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8E5A" w14:textId="77777777" w:rsidR="00856FF1" w:rsidRPr="00856FF1" w:rsidRDefault="00856FF1" w:rsidP="00856FF1">
      <w:pPr>
        <w:rPr>
          <w:b/>
          <w:bCs/>
          <w:color w:val="C00000"/>
          <w:sz w:val="44"/>
          <w:szCs w:val="44"/>
          <w:lang w:val="es-ES"/>
        </w:rPr>
      </w:pPr>
      <w:r w:rsidRPr="00856FF1">
        <w:rPr>
          <w:b/>
          <w:bCs/>
          <w:color w:val="C00000"/>
          <w:sz w:val="44"/>
          <w:szCs w:val="44"/>
          <w:lang w:val="es-ES"/>
        </w:rPr>
        <w:t>COMUNICADO DE PRENSA</w:t>
      </w:r>
    </w:p>
    <w:p w14:paraId="1FA2C007" w14:textId="77777777" w:rsidR="00856FF1" w:rsidRPr="00856FF1" w:rsidRDefault="00856FF1" w:rsidP="00856FF1">
      <w:pPr>
        <w:rPr>
          <w:color w:val="auto"/>
          <w:lang w:val="es-ES"/>
        </w:rPr>
      </w:pPr>
    </w:p>
    <w:p w14:paraId="2457E0CA" w14:textId="77777777" w:rsidR="00E376B4" w:rsidRDefault="00E376B4" w:rsidP="00E376B4">
      <w:pPr>
        <w:rPr>
          <w:color w:val="auto"/>
          <w:lang w:val="es-ES"/>
        </w:rPr>
      </w:pPr>
    </w:p>
    <w:p w14:paraId="0AAD7437" w14:textId="2939AABD" w:rsidR="00E376B4" w:rsidRPr="00E376B4" w:rsidRDefault="00E376B4" w:rsidP="00E376B4">
      <w:pPr>
        <w:rPr>
          <w:color w:val="auto"/>
          <w:lang w:val="es-ES"/>
        </w:rPr>
      </w:pPr>
      <w:r w:rsidRPr="00E376B4">
        <w:rPr>
          <w:color w:val="auto"/>
          <w:lang w:val="es-ES"/>
        </w:rPr>
        <w:t>Eindhoven (Países Bajos), 24 de marzo de 2025.</w:t>
      </w:r>
    </w:p>
    <w:p w14:paraId="3B50159B" w14:textId="77777777" w:rsidR="00E376B4" w:rsidRPr="00E376B4" w:rsidRDefault="00E376B4" w:rsidP="00E376B4">
      <w:pPr>
        <w:rPr>
          <w:color w:val="auto"/>
          <w:lang w:val="es-ES"/>
        </w:rPr>
      </w:pPr>
    </w:p>
    <w:p w14:paraId="2F649A85" w14:textId="77777777" w:rsidR="00E376B4" w:rsidRPr="00E376B4" w:rsidRDefault="00E376B4" w:rsidP="00E376B4">
      <w:pPr>
        <w:rPr>
          <w:color w:val="auto"/>
          <w:lang w:val="es-ES"/>
        </w:rPr>
      </w:pPr>
    </w:p>
    <w:p w14:paraId="4188AF4B" w14:textId="77777777" w:rsidR="00E376B4" w:rsidRPr="00E376B4" w:rsidRDefault="00E376B4" w:rsidP="00E376B4">
      <w:pPr>
        <w:rPr>
          <w:color w:val="C00000"/>
          <w:sz w:val="36"/>
          <w:szCs w:val="36"/>
          <w:lang w:val="es-ES"/>
        </w:rPr>
      </w:pPr>
      <w:r w:rsidRPr="00E376B4">
        <w:rPr>
          <w:b/>
          <w:bCs/>
          <w:color w:val="C00000"/>
          <w:sz w:val="36"/>
          <w:szCs w:val="36"/>
          <w:lang w:val="es-ES"/>
        </w:rPr>
        <w:t>The Oodie se asocia con Bleckmann para el apoyo logístico</w:t>
      </w:r>
    </w:p>
    <w:p w14:paraId="33B994F5" w14:textId="77777777" w:rsidR="00E376B4" w:rsidRPr="00E376B4" w:rsidRDefault="00E376B4" w:rsidP="00E376B4">
      <w:pPr>
        <w:rPr>
          <w:color w:val="auto"/>
          <w:lang w:val="es-ES"/>
        </w:rPr>
      </w:pPr>
    </w:p>
    <w:p w14:paraId="71944422" w14:textId="77777777" w:rsidR="00E376B4" w:rsidRPr="00E376B4" w:rsidRDefault="00E376B4" w:rsidP="00E376B4">
      <w:pPr>
        <w:rPr>
          <w:color w:val="auto"/>
          <w:lang w:val="es-ES"/>
        </w:rPr>
      </w:pPr>
      <w:r w:rsidRPr="00E376B4">
        <w:rPr>
          <w:color w:val="auto"/>
          <w:lang w:val="es-ES"/>
        </w:rPr>
        <w:t>The Oodie™, la marca australiana conocida por la popular manta ponible, entre otros artículos de confort, se ha asociado con Bleckmann para mejorar sus operaciones logísticas. Esta colaboración garantiza una gestión eficiente del rápido crecimiento de la marca, la demanda estacional y las fluctuaciones de gran volumen.</w:t>
      </w:r>
    </w:p>
    <w:p w14:paraId="6006B0FB" w14:textId="77777777" w:rsidR="00E376B4" w:rsidRPr="00E376B4" w:rsidRDefault="00E376B4" w:rsidP="00E376B4">
      <w:pPr>
        <w:rPr>
          <w:color w:val="auto"/>
          <w:lang w:val="es-ES"/>
        </w:rPr>
      </w:pPr>
    </w:p>
    <w:p w14:paraId="7BC064EC" w14:textId="77777777" w:rsidR="00E376B4" w:rsidRPr="00E376B4" w:rsidRDefault="00E376B4" w:rsidP="00E376B4">
      <w:pPr>
        <w:rPr>
          <w:color w:val="C00000"/>
          <w:sz w:val="24"/>
          <w:szCs w:val="24"/>
          <w:lang w:val="es-ES"/>
        </w:rPr>
      </w:pPr>
      <w:r w:rsidRPr="00E376B4">
        <w:rPr>
          <w:b/>
          <w:bCs/>
          <w:color w:val="C00000"/>
          <w:sz w:val="24"/>
          <w:szCs w:val="24"/>
          <w:lang w:val="es-ES"/>
        </w:rPr>
        <w:t>Centros logísticos estratégicos</w:t>
      </w:r>
    </w:p>
    <w:p w14:paraId="1EECA67A" w14:textId="77777777" w:rsidR="00E376B4" w:rsidRDefault="00E376B4" w:rsidP="00E376B4">
      <w:pPr>
        <w:rPr>
          <w:color w:val="auto"/>
          <w:lang w:val="es-ES"/>
        </w:rPr>
      </w:pPr>
      <w:r w:rsidRPr="00E376B4">
        <w:rPr>
          <w:color w:val="auto"/>
          <w:lang w:val="es-ES"/>
        </w:rPr>
        <w:t>Las operaciones de Oodie contarán con el apoyo de los centros logísticos de Bleckmann en:</w:t>
      </w:r>
    </w:p>
    <w:p w14:paraId="4BA79C5E" w14:textId="77777777" w:rsidR="00146BCD" w:rsidRPr="00E376B4" w:rsidRDefault="00146BCD" w:rsidP="00E376B4">
      <w:pPr>
        <w:rPr>
          <w:color w:val="auto"/>
          <w:lang w:val="es-ES"/>
        </w:rPr>
      </w:pPr>
    </w:p>
    <w:p w14:paraId="77BB49CB" w14:textId="77777777" w:rsidR="00E376B4" w:rsidRPr="00146BCD" w:rsidRDefault="00E376B4" w:rsidP="00146BCD">
      <w:pPr>
        <w:pStyle w:val="Lijstalinea"/>
        <w:numPr>
          <w:ilvl w:val="0"/>
          <w:numId w:val="22"/>
        </w:numPr>
        <w:rPr>
          <w:color w:val="auto"/>
          <w:lang w:val="es-ES"/>
        </w:rPr>
      </w:pPr>
      <w:r w:rsidRPr="00146BCD">
        <w:rPr>
          <w:color w:val="auto"/>
          <w:lang w:val="es-ES"/>
        </w:rPr>
        <w:t>Reino Unido: instalación en Vulcan, dedicada a los pedidos del Reino Unido.</w:t>
      </w:r>
    </w:p>
    <w:p w14:paraId="670AE8C7" w14:textId="77777777" w:rsidR="00E376B4" w:rsidRPr="00146BCD" w:rsidRDefault="00E376B4" w:rsidP="00146BCD">
      <w:pPr>
        <w:pStyle w:val="Lijstalinea"/>
        <w:numPr>
          <w:ilvl w:val="0"/>
          <w:numId w:val="22"/>
        </w:numPr>
        <w:rPr>
          <w:color w:val="auto"/>
          <w:lang w:val="es-ES"/>
        </w:rPr>
      </w:pPr>
      <w:r w:rsidRPr="00146BCD">
        <w:rPr>
          <w:color w:val="auto"/>
          <w:lang w:val="es-ES"/>
        </w:rPr>
        <w:t>Unión Europea: almacén en Enschede, Países Bajos, que atiende a los clientes de la UE.</w:t>
      </w:r>
    </w:p>
    <w:p w14:paraId="7A8BDDFA" w14:textId="77777777" w:rsidR="00146BCD" w:rsidRDefault="00146BCD" w:rsidP="00E376B4">
      <w:pPr>
        <w:rPr>
          <w:b/>
          <w:bCs/>
          <w:color w:val="auto"/>
          <w:lang w:val="es-ES"/>
        </w:rPr>
      </w:pPr>
    </w:p>
    <w:p w14:paraId="28911A33" w14:textId="782690BF" w:rsidR="00E376B4" w:rsidRPr="00E376B4" w:rsidRDefault="00E376B4" w:rsidP="00E376B4">
      <w:pPr>
        <w:rPr>
          <w:color w:val="C00000"/>
          <w:sz w:val="24"/>
          <w:szCs w:val="24"/>
          <w:lang w:val="es-ES"/>
        </w:rPr>
      </w:pPr>
      <w:r w:rsidRPr="00E376B4">
        <w:rPr>
          <w:b/>
          <w:bCs/>
          <w:color w:val="C00000"/>
          <w:sz w:val="24"/>
          <w:szCs w:val="24"/>
          <w:lang w:val="es-ES"/>
        </w:rPr>
        <w:t>Consideraciones logísticas clave</w:t>
      </w:r>
    </w:p>
    <w:p w14:paraId="17C3A5AE" w14:textId="77777777" w:rsidR="00146BCD" w:rsidRDefault="00146BCD" w:rsidP="00E376B4">
      <w:pPr>
        <w:rPr>
          <w:b/>
          <w:bCs/>
          <w:color w:val="auto"/>
          <w:lang w:val="es-ES"/>
        </w:rPr>
      </w:pPr>
    </w:p>
    <w:p w14:paraId="54F74F86" w14:textId="77777777" w:rsidR="00F46EAC" w:rsidRDefault="00E376B4" w:rsidP="00F46EAC">
      <w:pPr>
        <w:pStyle w:val="Lijstalinea"/>
        <w:numPr>
          <w:ilvl w:val="0"/>
          <w:numId w:val="23"/>
        </w:numPr>
        <w:rPr>
          <w:color w:val="auto"/>
          <w:lang w:val="es-ES"/>
        </w:rPr>
      </w:pPr>
      <w:r w:rsidRPr="00162A40">
        <w:rPr>
          <w:b/>
          <w:bCs/>
          <w:color w:val="auto"/>
          <w:lang w:val="es-ES"/>
        </w:rPr>
        <w:t>Estacionalidad y demanda</w:t>
      </w:r>
      <w:r w:rsidRPr="00162A40">
        <w:rPr>
          <w:color w:val="auto"/>
          <w:lang w:val="es-ES"/>
        </w:rPr>
        <w:t>: los picos de ventas requieren un enfoque logístico flexible.</w:t>
      </w:r>
    </w:p>
    <w:p w14:paraId="12B77939" w14:textId="77777777" w:rsidR="00B12F1B" w:rsidRDefault="00E376B4" w:rsidP="00B12F1B">
      <w:pPr>
        <w:pStyle w:val="Lijstalinea"/>
        <w:numPr>
          <w:ilvl w:val="0"/>
          <w:numId w:val="23"/>
        </w:numPr>
        <w:rPr>
          <w:color w:val="auto"/>
          <w:lang w:val="es-ES"/>
        </w:rPr>
      </w:pPr>
      <w:r w:rsidRPr="00F46EAC">
        <w:rPr>
          <w:b/>
          <w:bCs/>
          <w:color w:val="auto"/>
          <w:lang w:val="es-ES"/>
        </w:rPr>
        <w:t xml:space="preserve">Mejora de la eficiencia del servicio </w:t>
      </w:r>
      <w:r w:rsidRPr="00F46EAC">
        <w:rPr>
          <w:color w:val="auto"/>
          <w:lang w:val="es-ES"/>
        </w:rPr>
        <w:t>: como marca que opera principalmente en Internet, la mejora continua del cumplimiento de los pedidos es esencial para mantener la satisfacción de los clientes. Las áreas de interés incluyen la racionalización de los procesos, el aumento de la visibilidad en toda la cadena de suministro y la mejora continua de la eficiencia para ofrecer una experiencia perfecta al cliente.</w:t>
      </w:r>
    </w:p>
    <w:p w14:paraId="181DE50B" w14:textId="77777777" w:rsidR="00B12F1B" w:rsidRDefault="00E376B4" w:rsidP="00B12F1B">
      <w:pPr>
        <w:pStyle w:val="Lijstalinea"/>
        <w:numPr>
          <w:ilvl w:val="0"/>
          <w:numId w:val="23"/>
        </w:numPr>
        <w:rPr>
          <w:color w:val="auto"/>
          <w:lang w:val="es-ES"/>
        </w:rPr>
      </w:pPr>
      <w:r w:rsidRPr="00B12F1B">
        <w:rPr>
          <w:b/>
          <w:bCs/>
          <w:color w:val="auto"/>
          <w:lang w:val="es-ES"/>
        </w:rPr>
        <w:t>Necesidades de producto y almacenamiento</w:t>
      </w:r>
      <w:r w:rsidRPr="00B12F1B">
        <w:rPr>
          <w:color w:val="auto"/>
          <w:lang w:val="es-ES"/>
        </w:rPr>
        <w:t xml:space="preserve"> : el inventario sellado al vacío y la gestión de existencias FIFO (primero en entrar, primero en salir) garantizan la frescura del producto.</w:t>
      </w:r>
    </w:p>
    <w:p w14:paraId="0804FEFB" w14:textId="77777777" w:rsidR="00B12F1B" w:rsidRDefault="00E376B4" w:rsidP="00B12F1B">
      <w:pPr>
        <w:pStyle w:val="Lijstalinea"/>
        <w:numPr>
          <w:ilvl w:val="0"/>
          <w:numId w:val="23"/>
        </w:numPr>
        <w:rPr>
          <w:color w:val="auto"/>
          <w:lang w:val="es-ES"/>
        </w:rPr>
      </w:pPr>
      <w:r w:rsidRPr="00B12F1B">
        <w:rPr>
          <w:b/>
          <w:bCs/>
          <w:color w:val="auto"/>
          <w:lang w:val="es-ES"/>
        </w:rPr>
        <w:t>Estrategia de entrega</w:t>
      </w:r>
      <w:r w:rsidRPr="00B12F1B">
        <w:rPr>
          <w:color w:val="auto"/>
          <w:lang w:val="es-ES"/>
        </w:rPr>
        <w:t>: Bleckmann optimizará las tarifas de mensajería al tiempo que ofrecerá opciones de entrega premium y futura en el mismo día.</w:t>
      </w:r>
    </w:p>
    <w:p w14:paraId="132DCE2F" w14:textId="37F9DFA1" w:rsidR="00E376B4" w:rsidRPr="00B12F1B" w:rsidRDefault="00E376B4" w:rsidP="00B12F1B">
      <w:pPr>
        <w:pStyle w:val="Lijstalinea"/>
        <w:numPr>
          <w:ilvl w:val="0"/>
          <w:numId w:val="23"/>
        </w:numPr>
        <w:rPr>
          <w:color w:val="auto"/>
          <w:lang w:val="es-ES"/>
        </w:rPr>
      </w:pPr>
      <w:r w:rsidRPr="00B12F1B">
        <w:rPr>
          <w:b/>
          <w:bCs/>
          <w:color w:val="auto"/>
          <w:lang w:val="es-ES"/>
        </w:rPr>
        <w:t>Devoluciones y tecnología</w:t>
      </w:r>
      <w:r w:rsidRPr="00B12F1B">
        <w:rPr>
          <w:color w:val="auto"/>
          <w:lang w:val="es-ES"/>
        </w:rPr>
        <w:t>: un proceso optimizado y la integración de TI respaldan devoluciones eficientes y bajas.</w:t>
      </w:r>
    </w:p>
    <w:p w14:paraId="5F4B96DF" w14:textId="77777777" w:rsidR="00E376B4" w:rsidRPr="00E376B4" w:rsidRDefault="00E376B4" w:rsidP="00E376B4">
      <w:pPr>
        <w:rPr>
          <w:color w:val="auto"/>
          <w:lang w:val="es-ES"/>
        </w:rPr>
      </w:pPr>
    </w:p>
    <w:p w14:paraId="71E7D2E2" w14:textId="77777777" w:rsidR="00E376B4" w:rsidRPr="00E376B4" w:rsidRDefault="00E376B4" w:rsidP="00E376B4">
      <w:pPr>
        <w:rPr>
          <w:color w:val="auto"/>
          <w:lang w:val="es-ES"/>
        </w:rPr>
      </w:pPr>
      <w:r w:rsidRPr="00E376B4">
        <w:rPr>
          <w:color w:val="auto"/>
          <w:lang w:val="es-ES"/>
        </w:rPr>
        <w:t>«Estamos encantados de apoyar la continua expansión de The Oodie», dijo Matthias Vandecasteele, director de ventas de Bleckmann. «Nuestra experiencia en logística se alinea perfectamente con sus crecientes necesidades».</w:t>
      </w:r>
    </w:p>
    <w:p w14:paraId="65921B30" w14:textId="77777777" w:rsidR="00E376B4" w:rsidRPr="00E376B4" w:rsidRDefault="00E376B4" w:rsidP="00E376B4">
      <w:pPr>
        <w:rPr>
          <w:color w:val="auto"/>
          <w:lang w:val="es-ES"/>
        </w:rPr>
      </w:pPr>
    </w:p>
    <w:p w14:paraId="312A00A4" w14:textId="77777777" w:rsidR="00E376B4" w:rsidRPr="00E376B4" w:rsidRDefault="00E376B4" w:rsidP="00E376B4">
      <w:pPr>
        <w:rPr>
          <w:color w:val="auto"/>
          <w:lang w:val="es-ES"/>
        </w:rPr>
      </w:pPr>
      <w:r w:rsidRPr="00E376B4">
        <w:rPr>
          <w:color w:val="auto"/>
          <w:lang w:val="es-ES"/>
        </w:rPr>
        <w:t>«Nuestra asociación con Bleckmann es un paso clave para optimizar nuestras operaciones logísticas. Con la experiencia de Bleckmann en marcas D2C y su éxito demostrado, estamos comprometidos con las mejoras continuas que nos ayudarán a ofrecer una experiencia más fluida y fiable a nuestros clientes». Michele Fitzgerald, directora de operaciones de The Oodie™</w:t>
      </w:r>
    </w:p>
    <w:p w14:paraId="33676540" w14:textId="77777777" w:rsidR="00E376B4" w:rsidRPr="00E376B4" w:rsidRDefault="00E376B4" w:rsidP="00E376B4">
      <w:pPr>
        <w:rPr>
          <w:color w:val="auto"/>
          <w:lang w:val="es-ES"/>
        </w:rPr>
      </w:pPr>
    </w:p>
    <w:p w14:paraId="20A421A4" w14:textId="77777777" w:rsidR="00E376B4" w:rsidRPr="00E376B4" w:rsidRDefault="00E376B4" w:rsidP="00E376B4">
      <w:pPr>
        <w:rPr>
          <w:color w:val="auto"/>
          <w:lang w:val="es-ES"/>
        </w:rPr>
      </w:pPr>
      <w:r w:rsidRPr="00E376B4">
        <w:rPr>
          <w:color w:val="auto"/>
          <w:lang w:val="es-ES"/>
        </w:rPr>
        <w:t>---FIN---</w:t>
      </w:r>
    </w:p>
    <w:p w14:paraId="53AB5ECD" w14:textId="77777777" w:rsidR="00E376B4" w:rsidRPr="00E376B4" w:rsidRDefault="00E376B4" w:rsidP="00E376B4">
      <w:pPr>
        <w:rPr>
          <w:color w:val="auto"/>
          <w:lang w:val="es-ES"/>
        </w:rPr>
      </w:pPr>
    </w:p>
    <w:p w14:paraId="7060D096" w14:textId="77777777" w:rsidR="00E376B4" w:rsidRPr="00E376B4" w:rsidRDefault="00E376B4" w:rsidP="00E376B4">
      <w:pPr>
        <w:rPr>
          <w:color w:val="auto"/>
          <w:lang w:val="es-ES"/>
        </w:rPr>
      </w:pPr>
    </w:p>
    <w:p w14:paraId="4D2EFCD5" w14:textId="77777777" w:rsidR="00E376B4" w:rsidRPr="00E376B4" w:rsidRDefault="00E376B4" w:rsidP="00E376B4">
      <w:pPr>
        <w:rPr>
          <w:color w:val="auto"/>
          <w:lang w:val="es-ES"/>
        </w:rPr>
      </w:pPr>
      <w:r w:rsidRPr="00E376B4">
        <w:rPr>
          <w:b/>
          <w:bCs/>
          <w:color w:val="auto"/>
          <w:lang w:val="es-ES"/>
        </w:rPr>
        <w:t>Acerca de The Oodie™</w:t>
      </w:r>
    </w:p>
    <w:p w14:paraId="7BD20616" w14:textId="77777777" w:rsidR="006A1DF9" w:rsidRPr="006A1DF9" w:rsidRDefault="00E376B4" w:rsidP="006A1DF9">
      <w:pPr>
        <w:rPr>
          <w:color w:val="auto"/>
        </w:rPr>
      </w:pPr>
      <w:r w:rsidRPr="00E376B4">
        <w:rPr>
          <w:color w:val="auto"/>
          <w:lang w:val="es-ES"/>
        </w:rPr>
        <w:t xml:space="preserve">Fundada en 2018 por Davie </w:t>
      </w:r>
      <w:proofErr w:type="spellStart"/>
      <w:r w:rsidRPr="00E376B4">
        <w:rPr>
          <w:color w:val="auto"/>
          <w:lang w:val="es-ES"/>
        </w:rPr>
        <w:t>Fogarty</w:t>
      </w:r>
      <w:proofErr w:type="spellEnd"/>
      <w:r w:rsidRPr="00E376B4">
        <w:rPr>
          <w:color w:val="auto"/>
          <w:lang w:val="es-ES"/>
        </w:rPr>
        <w:t xml:space="preserve">, empresario y el juez australiano más joven de </w:t>
      </w:r>
      <w:proofErr w:type="spellStart"/>
      <w:r w:rsidRPr="00E376B4">
        <w:rPr>
          <w:i/>
          <w:iCs/>
          <w:color w:val="auto"/>
          <w:lang w:val="es-ES"/>
        </w:rPr>
        <w:t>Shark</w:t>
      </w:r>
      <w:proofErr w:type="spellEnd"/>
      <w:r w:rsidRPr="00E376B4">
        <w:rPr>
          <w:i/>
          <w:iCs/>
          <w:color w:val="auto"/>
          <w:lang w:val="es-ES"/>
        </w:rPr>
        <w:t xml:space="preserve"> </w:t>
      </w:r>
      <w:proofErr w:type="spellStart"/>
      <w:r w:rsidRPr="00E376B4">
        <w:rPr>
          <w:i/>
          <w:iCs/>
          <w:color w:val="auto"/>
          <w:lang w:val="es-ES"/>
        </w:rPr>
        <w:t>Tank</w:t>
      </w:r>
      <w:proofErr w:type="spellEnd"/>
      <w:r w:rsidRPr="00E376B4">
        <w:rPr>
          <w:color w:val="auto"/>
          <w:lang w:val="es-ES"/>
        </w:rPr>
        <w:t xml:space="preserve">, The Oodie™ se ha convertido en una marca de confort reconocida a nivel mundial. Conocida sobre todo por crear la manta portátil viral, con más de 8 millones de unidades vendidas en todo el mundo, The Oodie™ tiene la misión de redefinir el confort. Ampliando su diseño original Oodie™, la marca ofrece ahora una gama completa de artículos esenciales para estar cómodo, como pijamas, camisetas para dormir, batas, monos y mantas. Con colaboraciones que abarcan más de 50 marcas icónicas como Disney, Warner </w:t>
      </w:r>
      <w:proofErr w:type="spellStart"/>
      <w:r w:rsidRPr="00E376B4">
        <w:rPr>
          <w:color w:val="auto"/>
          <w:lang w:val="es-ES"/>
        </w:rPr>
        <w:t>Brothers</w:t>
      </w:r>
      <w:proofErr w:type="spellEnd"/>
      <w:r w:rsidRPr="00E376B4">
        <w:rPr>
          <w:color w:val="auto"/>
          <w:lang w:val="es-ES"/>
        </w:rPr>
        <w:t>, Marvel, DC Comics y Pokémon, The Oodie™ sigue aportando calidez, alegría y una suavidad inigualable a millones de personas.</w:t>
      </w:r>
      <w:r w:rsidR="006A1DF9">
        <w:rPr>
          <w:color w:val="auto"/>
          <w:lang w:val="es-ES"/>
        </w:rPr>
        <w:t xml:space="preserve"> </w:t>
      </w:r>
      <w:r w:rsidR="006A1DF9" w:rsidRPr="006A1DF9">
        <w:rPr>
          <w:color w:val="auto"/>
        </w:rPr>
        <w:t xml:space="preserve">Para </w:t>
      </w:r>
      <w:proofErr w:type="spellStart"/>
      <w:r w:rsidR="006A1DF9" w:rsidRPr="006A1DF9">
        <w:rPr>
          <w:color w:val="auto"/>
        </w:rPr>
        <w:t>más</w:t>
      </w:r>
      <w:proofErr w:type="spellEnd"/>
      <w:r w:rsidR="006A1DF9" w:rsidRPr="006A1DF9">
        <w:rPr>
          <w:color w:val="auto"/>
        </w:rPr>
        <w:t xml:space="preserve"> </w:t>
      </w:r>
      <w:proofErr w:type="spellStart"/>
      <w:r w:rsidR="006A1DF9" w:rsidRPr="006A1DF9">
        <w:rPr>
          <w:color w:val="auto"/>
        </w:rPr>
        <w:t>información</w:t>
      </w:r>
      <w:proofErr w:type="spellEnd"/>
      <w:r w:rsidR="006A1DF9" w:rsidRPr="006A1DF9">
        <w:rPr>
          <w:color w:val="auto"/>
        </w:rPr>
        <w:t xml:space="preserve">, visite </w:t>
      </w:r>
      <w:hyperlink r:id="rId11" w:history="1">
        <w:r w:rsidR="006A1DF9" w:rsidRPr="006A1DF9">
          <w:rPr>
            <w:rStyle w:val="Hyperlink"/>
          </w:rPr>
          <w:t>www.oodie.eu</w:t>
        </w:r>
      </w:hyperlink>
    </w:p>
    <w:p w14:paraId="1EA6586A" w14:textId="434061FE" w:rsidR="00E376B4" w:rsidRPr="00E376B4" w:rsidRDefault="00E376B4" w:rsidP="00E376B4">
      <w:pPr>
        <w:rPr>
          <w:color w:val="auto"/>
          <w:lang w:val="es-ES"/>
        </w:rPr>
      </w:pPr>
    </w:p>
    <w:p w14:paraId="6E9A9699" w14:textId="77777777" w:rsidR="00E376B4" w:rsidRPr="00E376B4" w:rsidRDefault="00E376B4" w:rsidP="00E376B4">
      <w:pPr>
        <w:rPr>
          <w:color w:val="auto"/>
          <w:lang w:val="es-ES"/>
        </w:rPr>
      </w:pPr>
    </w:p>
    <w:p w14:paraId="3B905F59" w14:textId="77777777" w:rsidR="00E376B4" w:rsidRPr="00E376B4" w:rsidRDefault="00E376B4" w:rsidP="00E376B4">
      <w:pPr>
        <w:rPr>
          <w:color w:val="auto"/>
          <w:lang w:val="es-ES"/>
        </w:rPr>
      </w:pPr>
      <w:r w:rsidRPr="00E376B4">
        <w:rPr>
          <w:b/>
          <w:bCs/>
          <w:color w:val="auto"/>
          <w:lang w:val="es-ES"/>
        </w:rPr>
        <w:t>Acerca de Bleckmann®</w:t>
      </w:r>
    </w:p>
    <w:p w14:paraId="2CA6A53C" w14:textId="172D7DD9" w:rsidR="00E376B4" w:rsidRPr="00E376B4" w:rsidRDefault="00E376B4" w:rsidP="00E376B4">
      <w:pPr>
        <w:rPr>
          <w:color w:val="auto"/>
          <w:lang w:val="es-ES"/>
        </w:rPr>
      </w:pPr>
      <w:r w:rsidRPr="00E376B4">
        <w:rPr>
          <w:color w:val="auto"/>
          <w:lang w:val="es-ES"/>
        </w:rPr>
        <w:t xml:space="preserve">Bleckmann es líder del mercado en servicios de gestión de la cadena de suministro (SCM) para marcas de moda y estilo de vida. Fundada en 1862, Bleckmann evolucionó de una empresa de transporte a un proveedor de soluciones completas de cadena de suministro con experiencia específica en </w:t>
      </w:r>
      <w:proofErr w:type="spellStart"/>
      <w:r w:rsidRPr="00E376B4">
        <w:rPr>
          <w:color w:val="auto"/>
          <w:lang w:val="es-ES"/>
        </w:rPr>
        <w:t>e</w:t>
      </w:r>
      <w:proofErr w:type="spellEnd"/>
      <w:r w:rsidRPr="00E376B4">
        <w:rPr>
          <w:color w:val="auto"/>
          <w:lang w:val="es-ES"/>
        </w:rPr>
        <w:t>-</w:t>
      </w:r>
      <w:r w:rsidR="006A1DF9" w:rsidRPr="00E376B4">
        <w:rPr>
          <w:color w:val="auto"/>
          <w:lang w:val="es-ES"/>
        </w:rPr>
        <w:t>fulfillment</w:t>
      </w:r>
      <w:r w:rsidRPr="00E376B4">
        <w:rPr>
          <w:color w:val="auto"/>
          <w:lang w:val="es-ES"/>
        </w:rPr>
        <w:t xml:space="preserve">. Desde su sólida base en Europa, la empresa se expandió a Estados Unidos y Asia, lo que le permitió atender a clientes de todo el mundo. Sus inversiones y su amplia experiencia en soluciones de TI garantizan que Bleckmann ofrezca una plataforma unificada a sus clientes en todo el mundo. Alrededor de 6500 miembros del equipo están preparados para apoyar a los clientes de Bleckmann y cumplir sus promesas todos los días. Con unas ventas de 641 millones de euros (ingresos en 2024), Bleckmann tiene la escala y la flexibilidad para proporcionar soluciones de primera clase a sus clientes. Para más información, visite </w:t>
      </w:r>
      <w:hyperlink r:id="rId12" w:history="1">
        <w:r w:rsidRPr="00E376B4">
          <w:rPr>
            <w:rStyle w:val="Hyperlink"/>
            <w:lang w:val="es-ES"/>
          </w:rPr>
          <w:t>www.bleckmann.com</w:t>
        </w:r>
      </w:hyperlink>
    </w:p>
    <w:p w14:paraId="101DC8B7" w14:textId="77777777" w:rsidR="00E376B4" w:rsidRPr="00E376B4" w:rsidRDefault="00E376B4" w:rsidP="00E376B4">
      <w:pPr>
        <w:rPr>
          <w:color w:val="auto"/>
          <w:lang w:val="es-ES"/>
        </w:rPr>
      </w:pPr>
    </w:p>
    <w:p w14:paraId="61A9C6C1" w14:textId="77777777" w:rsidR="00E376B4" w:rsidRPr="00E376B4" w:rsidRDefault="00E376B4" w:rsidP="00E376B4">
      <w:pPr>
        <w:rPr>
          <w:color w:val="auto"/>
          <w:lang w:val="es-ES"/>
        </w:rPr>
      </w:pPr>
    </w:p>
    <w:p w14:paraId="493AD5BF" w14:textId="77777777" w:rsidR="00E376B4" w:rsidRPr="00E376B4" w:rsidRDefault="00E376B4" w:rsidP="00E376B4">
      <w:pPr>
        <w:rPr>
          <w:color w:val="auto"/>
          <w:lang w:val="es-ES"/>
        </w:rPr>
      </w:pPr>
    </w:p>
    <w:p w14:paraId="7126CEFC" w14:textId="77777777" w:rsidR="00E376B4" w:rsidRPr="00E376B4" w:rsidRDefault="00E376B4" w:rsidP="00E376B4">
      <w:pPr>
        <w:rPr>
          <w:color w:val="auto"/>
          <w:lang w:val="es-ES"/>
        </w:rPr>
      </w:pPr>
    </w:p>
    <w:p w14:paraId="78DF8823" w14:textId="77777777" w:rsidR="00E376B4" w:rsidRPr="00E376B4" w:rsidRDefault="00E376B4" w:rsidP="00E376B4">
      <w:pPr>
        <w:rPr>
          <w:color w:val="auto"/>
          <w:lang w:val="es-ES"/>
        </w:rPr>
      </w:pPr>
      <w:r w:rsidRPr="00E376B4">
        <w:rPr>
          <w:b/>
          <w:bCs/>
          <w:color w:val="auto"/>
          <w:lang w:val="es-ES"/>
        </w:rPr>
        <w:t>Consultas de los medios de comunicación:</w:t>
      </w:r>
    </w:p>
    <w:p w14:paraId="45E6A84E" w14:textId="77777777" w:rsidR="00C7505C" w:rsidRPr="00997A6E" w:rsidRDefault="00C7505C" w:rsidP="00F5002E">
      <w:pPr>
        <w:rPr>
          <w:b/>
          <w:bCs/>
          <w:color w:val="000000"/>
          <w:lang w:val="es-ES"/>
        </w:rPr>
      </w:pPr>
    </w:p>
    <w:p w14:paraId="641FF463" w14:textId="22C951FE" w:rsidR="00E43B9D" w:rsidRPr="00997A6E" w:rsidRDefault="00A27BAA" w:rsidP="004A6591">
      <w:pPr>
        <w:jc w:val="both"/>
        <w:rPr>
          <w:lang w:val="en-GB"/>
        </w:rPr>
      </w:pPr>
      <w:r w:rsidRPr="00997A6E">
        <w:rPr>
          <w:b/>
          <w:bCs/>
          <w:lang w:val="en-GB"/>
        </w:rPr>
        <w:t xml:space="preserve">Dorota Tankink </w:t>
      </w:r>
      <w:r w:rsidR="00E15A17" w:rsidRPr="00997A6E">
        <w:rPr>
          <w:b/>
          <w:bCs/>
          <w:lang w:val="en-GB"/>
        </w:rPr>
        <w:t xml:space="preserve">| </w:t>
      </w:r>
      <w:r w:rsidR="00CC004E" w:rsidRPr="00997A6E">
        <w:rPr>
          <w:lang w:val="en-GB"/>
        </w:rPr>
        <w:t xml:space="preserve">Bleckmann </w:t>
      </w:r>
      <w:r w:rsidRPr="00997A6E">
        <w:rPr>
          <w:lang w:val="en-GB"/>
        </w:rPr>
        <w:t xml:space="preserve">Marketing &amp; Communication </w:t>
      </w:r>
      <w:r w:rsidR="00E43B9D" w:rsidRPr="00997A6E">
        <w:rPr>
          <w:lang w:val="en-GB"/>
        </w:rPr>
        <w:t>Manager</w:t>
      </w:r>
      <w:r w:rsidR="004D4F77" w:rsidRPr="00997A6E">
        <w:rPr>
          <w:lang w:val="en-GB"/>
        </w:rPr>
        <w:t xml:space="preserve"> </w:t>
      </w:r>
    </w:p>
    <w:p w14:paraId="1785F87C" w14:textId="11CA5CF0" w:rsidR="00A27BAA" w:rsidRPr="00997A6E" w:rsidRDefault="00A27BAA" w:rsidP="004A6591">
      <w:pPr>
        <w:jc w:val="both"/>
        <w:rPr>
          <w:lang w:val="en-GB"/>
        </w:rPr>
      </w:pPr>
      <w:r w:rsidRPr="00997A6E">
        <w:rPr>
          <w:lang w:val="en-GB"/>
        </w:rPr>
        <w:t xml:space="preserve">+31 6 3012 9759 | </w:t>
      </w:r>
      <w:hyperlink r:id="rId13" w:history="1">
        <w:r w:rsidR="00E43B9D" w:rsidRPr="00997A6E">
          <w:rPr>
            <w:rStyle w:val="Hyperlink"/>
            <w:lang w:val="en-GB"/>
          </w:rPr>
          <w:t>dorota.tankink@bleckmann.com</w:t>
        </w:r>
      </w:hyperlink>
      <w:r w:rsidR="00E43B9D" w:rsidRPr="00997A6E">
        <w:rPr>
          <w:lang w:val="en-GB"/>
        </w:rPr>
        <w:t xml:space="preserve"> </w:t>
      </w:r>
    </w:p>
    <w:p w14:paraId="766F4859" w14:textId="77777777" w:rsidR="004237BB" w:rsidRPr="00997A6E" w:rsidRDefault="004237BB" w:rsidP="004A6591">
      <w:pPr>
        <w:jc w:val="both"/>
        <w:rPr>
          <w:lang w:val="en-GB"/>
        </w:rPr>
      </w:pPr>
    </w:p>
    <w:p w14:paraId="39040AB2" w14:textId="6FF144E6" w:rsidR="004237BB" w:rsidRPr="00997A6E" w:rsidRDefault="004237BB" w:rsidP="004A6591">
      <w:pPr>
        <w:jc w:val="both"/>
        <w:rPr>
          <w:lang w:val="en-GB"/>
        </w:rPr>
      </w:pPr>
      <w:r w:rsidRPr="00997A6E">
        <w:rPr>
          <w:b/>
          <w:bCs/>
          <w:lang w:val="en-GB"/>
        </w:rPr>
        <w:t>Gerard van de</w:t>
      </w:r>
      <w:r w:rsidR="006E3DB5" w:rsidRPr="00997A6E">
        <w:rPr>
          <w:b/>
          <w:bCs/>
          <w:lang w:val="en-GB"/>
        </w:rPr>
        <w:t xml:space="preserve">r Zanden | </w:t>
      </w:r>
      <w:r w:rsidR="00CC004E" w:rsidRPr="00997A6E">
        <w:rPr>
          <w:lang w:val="en-GB"/>
        </w:rPr>
        <w:t xml:space="preserve">Bleckmann </w:t>
      </w:r>
      <w:r w:rsidR="006E3DB5" w:rsidRPr="00997A6E">
        <w:rPr>
          <w:lang w:val="en-GB"/>
        </w:rPr>
        <w:t>Marketing &amp; Communication Coordinator</w:t>
      </w:r>
    </w:p>
    <w:p w14:paraId="21E0883B" w14:textId="7FA41BE3" w:rsidR="006E3DB5" w:rsidRPr="00997A6E" w:rsidRDefault="009D27B5" w:rsidP="004A6591">
      <w:pPr>
        <w:jc w:val="both"/>
        <w:rPr>
          <w:rStyle w:val="Hyperlink"/>
          <w:lang w:val="en-GB"/>
        </w:rPr>
      </w:pPr>
      <w:r w:rsidRPr="00997A6E">
        <w:rPr>
          <w:lang w:val="en-GB"/>
        </w:rPr>
        <w:t xml:space="preserve">+31 </w:t>
      </w:r>
      <w:r w:rsidR="00153BCD" w:rsidRPr="00997A6E">
        <w:rPr>
          <w:lang w:val="en-GB"/>
        </w:rPr>
        <w:t xml:space="preserve">6 2258 6914 | </w:t>
      </w:r>
      <w:hyperlink r:id="rId14" w:history="1">
        <w:r w:rsidRPr="00997A6E">
          <w:rPr>
            <w:rStyle w:val="Hyperlink"/>
            <w:lang w:val="en-GB"/>
          </w:rPr>
          <w:t>gerard.vanderzanden@bleckmann.com</w:t>
        </w:r>
      </w:hyperlink>
      <w:r w:rsidRPr="00997A6E">
        <w:rPr>
          <w:rStyle w:val="Hyperlink"/>
          <w:lang w:val="en-GB"/>
        </w:rPr>
        <w:t xml:space="preserve"> </w:t>
      </w:r>
    </w:p>
    <w:p w14:paraId="19A3EE6E" w14:textId="77777777" w:rsidR="00684CB5" w:rsidRPr="00997A6E" w:rsidRDefault="00684CB5" w:rsidP="004A6591">
      <w:pPr>
        <w:jc w:val="both"/>
        <w:rPr>
          <w:rStyle w:val="Hyperlink"/>
          <w:lang w:val="en-GB"/>
        </w:rPr>
      </w:pPr>
    </w:p>
    <w:p w14:paraId="0000A721" w14:textId="77777777" w:rsidR="00997A6E" w:rsidRPr="00997A6E" w:rsidRDefault="00997A6E" w:rsidP="00997A6E">
      <w:pPr>
        <w:pStyle w:val="Geenafstand"/>
        <w:rPr>
          <w:color w:val="C42224" w:themeColor="hyperlink"/>
          <w:u w:val="single"/>
          <w:lang w:val="en-GB"/>
        </w:rPr>
      </w:pPr>
      <w:r w:rsidRPr="00997A6E">
        <w:rPr>
          <w:rStyle w:val="Hyperlink"/>
          <w:b/>
          <w:bCs/>
          <w:color w:val="767171" w:themeColor="background2" w:themeShade="80"/>
          <w:lang w:val="en-GB"/>
        </w:rPr>
        <w:t xml:space="preserve">The Oodie™ Marketing </w:t>
      </w:r>
      <w:r w:rsidRPr="00997A6E">
        <w:rPr>
          <w:rStyle w:val="Hyperlink"/>
          <w:color w:val="767171" w:themeColor="background2" w:themeShade="80"/>
          <w:lang w:val="en-GB"/>
        </w:rPr>
        <w:t xml:space="preserve">| </w:t>
      </w:r>
      <w:r w:rsidRPr="00997A6E">
        <w:rPr>
          <w:rStyle w:val="Hyperlink"/>
          <w:lang w:val="en-GB"/>
        </w:rPr>
        <w:t xml:space="preserve">E-mail: </w:t>
      </w:r>
      <w:r w:rsidRPr="00997A6E">
        <w:rPr>
          <w:color w:val="C42224" w:themeColor="hyperlink"/>
          <w:u w:val="single"/>
          <w:lang w:val="en-GB"/>
        </w:rPr>
        <w:t>mediaenquiries@theoodie.com</w:t>
      </w:r>
    </w:p>
    <w:p w14:paraId="05933A8D" w14:textId="77777777" w:rsidR="00684CB5" w:rsidRPr="00997A6E" w:rsidRDefault="00684CB5" w:rsidP="004A6591">
      <w:pPr>
        <w:jc w:val="both"/>
        <w:rPr>
          <w:rStyle w:val="Hyperlink"/>
          <w:sz w:val="20"/>
          <w:szCs w:val="20"/>
          <w:lang w:val="en-GB"/>
        </w:rPr>
      </w:pPr>
    </w:p>
    <w:p w14:paraId="371BB2A3" w14:textId="77777777" w:rsidR="00693B54" w:rsidRPr="00997A6E" w:rsidRDefault="00693B54" w:rsidP="004A6591">
      <w:pPr>
        <w:jc w:val="both"/>
        <w:rPr>
          <w:sz w:val="20"/>
          <w:szCs w:val="20"/>
          <w:lang w:val="en-US"/>
        </w:rPr>
      </w:pPr>
    </w:p>
    <w:p w14:paraId="48F9BE09" w14:textId="77777777" w:rsidR="005E41E1" w:rsidRPr="00997A6E" w:rsidRDefault="005E41E1" w:rsidP="004A6591">
      <w:pPr>
        <w:jc w:val="both"/>
        <w:rPr>
          <w:rStyle w:val="Hyperlink"/>
          <w:sz w:val="20"/>
          <w:szCs w:val="20"/>
          <w:lang w:val="en-US"/>
        </w:rPr>
      </w:pPr>
    </w:p>
    <w:sectPr w:rsidR="005E41E1" w:rsidRPr="00997A6E" w:rsidSect="006B0F60">
      <w:headerReference w:type="default" r:id="rId15"/>
      <w:footerReference w:type="default" r:id="rId16"/>
      <w:headerReference w:type="first" r:id="rId17"/>
      <w:footerReference w:type="first" r:id="rId18"/>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A78F3" w14:textId="77777777" w:rsidR="0020174B" w:rsidRDefault="0020174B" w:rsidP="008B7D1A">
      <w:pPr>
        <w:spacing w:line="240" w:lineRule="auto"/>
      </w:pPr>
      <w:r>
        <w:separator/>
      </w:r>
    </w:p>
  </w:endnote>
  <w:endnote w:type="continuationSeparator" w:id="0">
    <w:p w14:paraId="1413C16B" w14:textId="77777777" w:rsidR="0020174B" w:rsidRDefault="0020174B" w:rsidP="008B7D1A">
      <w:pPr>
        <w:spacing w:line="240" w:lineRule="auto"/>
      </w:pPr>
      <w:r>
        <w:continuationSeparator/>
      </w:r>
    </w:p>
  </w:endnote>
  <w:endnote w:type="continuationNotice" w:id="1">
    <w:p w14:paraId="1046DEF2" w14:textId="77777777" w:rsidR="0020174B" w:rsidRDefault="002017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2035" w14:textId="666E1AAF"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0FA34"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00B75231" w:rsidRPr="00B75231">
      <w:rPr>
        <w:b w:val="0"/>
        <w:color w:val="545960"/>
        <w:sz w:val="16"/>
        <w:lang w:val="fr-BE"/>
      </w:rPr>
      <w:tab/>
    </w:r>
    <w:r w:rsidR="00207983">
      <w:rPr>
        <w:b w:val="0"/>
        <w:sz w:val="16"/>
        <w:lang w:val="fr-BE"/>
      </w:rPr>
      <w:t>page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31EE" w14:textId="514C5D90"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BADA1"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Pr="00B75231">
      <w:rPr>
        <w:b w:val="0"/>
        <w:color w:val="545960"/>
        <w:sz w:val="16"/>
        <w:lang w:val="fr-BE"/>
      </w:rPr>
      <w:tab/>
    </w:r>
    <w:r w:rsidR="00207983">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6353" w14:textId="77777777" w:rsidR="0020174B" w:rsidRDefault="0020174B" w:rsidP="008B7D1A">
      <w:pPr>
        <w:spacing w:line="240" w:lineRule="auto"/>
      </w:pPr>
      <w:r>
        <w:separator/>
      </w:r>
    </w:p>
  </w:footnote>
  <w:footnote w:type="continuationSeparator" w:id="0">
    <w:p w14:paraId="2AB601E0" w14:textId="77777777" w:rsidR="0020174B" w:rsidRDefault="0020174B" w:rsidP="008B7D1A">
      <w:pPr>
        <w:spacing w:line="240" w:lineRule="auto"/>
      </w:pPr>
      <w:r>
        <w:continuationSeparator/>
      </w:r>
    </w:p>
  </w:footnote>
  <w:footnote w:type="continuationNotice" w:id="1">
    <w:p w14:paraId="01B7A2DA" w14:textId="77777777" w:rsidR="0020174B" w:rsidRDefault="002017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C935E"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7944C"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4F57D96"/>
    <w:multiLevelType w:val="hybridMultilevel"/>
    <w:tmpl w:val="6E287FA2"/>
    <w:lvl w:ilvl="0" w:tplc="04130001">
      <w:start w:val="1"/>
      <w:numFmt w:val="bullet"/>
      <w:lvlText w:val=""/>
      <w:lvlJc w:val="left"/>
      <w:pPr>
        <w:ind w:left="360" w:hanging="360"/>
      </w:pPr>
      <w:rPr>
        <w:rFonts w:ascii="Symbol" w:hAnsi="Symbol" w:hint="default"/>
      </w:rPr>
    </w:lvl>
    <w:lvl w:ilvl="1" w:tplc="FD8A4468">
      <w:numFmt w:val="bullet"/>
      <w:lvlText w:val="·"/>
      <w:lvlJc w:val="left"/>
      <w:pPr>
        <w:ind w:left="1080" w:hanging="360"/>
      </w:pPr>
      <w:rPr>
        <w:rFonts w:ascii="Calibri" w:eastAsia="Times New Roman"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9" w15:restartNumberingAfterBreak="0">
    <w:nsid w:val="3B0A36E7"/>
    <w:multiLevelType w:val="hybridMultilevel"/>
    <w:tmpl w:val="0F8CAC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7"/>
  </w:num>
  <w:num w:numId="3" w16cid:durableId="21713933">
    <w:abstractNumId w:val="20"/>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21"/>
  </w:num>
  <w:num w:numId="15" w16cid:durableId="2065248237">
    <w:abstractNumId w:val="12"/>
  </w:num>
  <w:num w:numId="16" w16cid:durableId="1885633214">
    <w:abstractNumId w:val="18"/>
  </w:num>
  <w:num w:numId="17" w16cid:durableId="1695225457">
    <w:abstractNumId w:val="10"/>
  </w:num>
  <w:num w:numId="18" w16cid:durableId="1048382490">
    <w:abstractNumId w:val="11"/>
  </w:num>
  <w:num w:numId="19" w16cid:durableId="1226990657">
    <w:abstractNumId w:val="22"/>
  </w:num>
  <w:num w:numId="20" w16cid:durableId="1047729146">
    <w:abstractNumId w:val="13"/>
  </w:num>
  <w:num w:numId="21" w16cid:durableId="1792432823">
    <w:abstractNumId w:val="15"/>
  </w:num>
  <w:num w:numId="22" w16cid:durableId="490869068">
    <w:abstractNumId w:val="19"/>
  </w:num>
  <w:num w:numId="23" w16cid:durableId="7282610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5A62"/>
    <w:rsid w:val="0001113C"/>
    <w:rsid w:val="000129CD"/>
    <w:rsid w:val="00021FC9"/>
    <w:rsid w:val="000242E7"/>
    <w:rsid w:val="00025F92"/>
    <w:rsid w:val="0002601E"/>
    <w:rsid w:val="0002602A"/>
    <w:rsid w:val="00026DC9"/>
    <w:rsid w:val="00030B91"/>
    <w:rsid w:val="00032D18"/>
    <w:rsid w:val="0003326B"/>
    <w:rsid w:val="000557B9"/>
    <w:rsid w:val="000559EF"/>
    <w:rsid w:val="0005632C"/>
    <w:rsid w:val="0006214C"/>
    <w:rsid w:val="000660DF"/>
    <w:rsid w:val="0006724E"/>
    <w:rsid w:val="00067F5D"/>
    <w:rsid w:val="000751BB"/>
    <w:rsid w:val="000764AC"/>
    <w:rsid w:val="00081F79"/>
    <w:rsid w:val="00084989"/>
    <w:rsid w:val="00086F78"/>
    <w:rsid w:val="00092E9B"/>
    <w:rsid w:val="00093802"/>
    <w:rsid w:val="00094E91"/>
    <w:rsid w:val="00095397"/>
    <w:rsid w:val="00097657"/>
    <w:rsid w:val="000A2601"/>
    <w:rsid w:val="000A54E0"/>
    <w:rsid w:val="000A619B"/>
    <w:rsid w:val="000B2BB1"/>
    <w:rsid w:val="000B7913"/>
    <w:rsid w:val="000C67CB"/>
    <w:rsid w:val="000C69F6"/>
    <w:rsid w:val="000C719A"/>
    <w:rsid w:val="000D6839"/>
    <w:rsid w:val="000D6B46"/>
    <w:rsid w:val="000D77A5"/>
    <w:rsid w:val="000E67C9"/>
    <w:rsid w:val="000E78DD"/>
    <w:rsid w:val="000F0015"/>
    <w:rsid w:val="000F286F"/>
    <w:rsid w:val="000F393C"/>
    <w:rsid w:val="000F56E6"/>
    <w:rsid w:val="000F792E"/>
    <w:rsid w:val="00101E4A"/>
    <w:rsid w:val="0010447A"/>
    <w:rsid w:val="00105A16"/>
    <w:rsid w:val="001069C0"/>
    <w:rsid w:val="0011055B"/>
    <w:rsid w:val="00117FF3"/>
    <w:rsid w:val="00124A1C"/>
    <w:rsid w:val="00124F32"/>
    <w:rsid w:val="00131D79"/>
    <w:rsid w:val="001323FD"/>
    <w:rsid w:val="00136C84"/>
    <w:rsid w:val="00137476"/>
    <w:rsid w:val="00141F8B"/>
    <w:rsid w:val="0014206C"/>
    <w:rsid w:val="00144883"/>
    <w:rsid w:val="00146BCD"/>
    <w:rsid w:val="00152400"/>
    <w:rsid w:val="001525DC"/>
    <w:rsid w:val="00153BCD"/>
    <w:rsid w:val="00161F55"/>
    <w:rsid w:val="00162A40"/>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94B30"/>
    <w:rsid w:val="001A0039"/>
    <w:rsid w:val="001A378C"/>
    <w:rsid w:val="001A4E60"/>
    <w:rsid w:val="001A6D05"/>
    <w:rsid w:val="001B7ACB"/>
    <w:rsid w:val="001C14FE"/>
    <w:rsid w:val="001D0823"/>
    <w:rsid w:val="001D251F"/>
    <w:rsid w:val="001D7EF2"/>
    <w:rsid w:val="001E2B29"/>
    <w:rsid w:val="001E3493"/>
    <w:rsid w:val="001E397E"/>
    <w:rsid w:val="001E55FA"/>
    <w:rsid w:val="001F28B6"/>
    <w:rsid w:val="001F681C"/>
    <w:rsid w:val="001F7462"/>
    <w:rsid w:val="0020174B"/>
    <w:rsid w:val="002048EC"/>
    <w:rsid w:val="00204A6C"/>
    <w:rsid w:val="00207983"/>
    <w:rsid w:val="00207A75"/>
    <w:rsid w:val="002114F4"/>
    <w:rsid w:val="002114FE"/>
    <w:rsid w:val="00212CE8"/>
    <w:rsid w:val="0021419E"/>
    <w:rsid w:val="00214E9D"/>
    <w:rsid w:val="002228A5"/>
    <w:rsid w:val="00224BBE"/>
    <w:rsid w:val="00225974"/>
    <w:rsid w:val="00227EB2"/>
    <w:rsid w:val="00230E1A"/>
    <w:rsid w:val="00242183"/>
    <w:rsid w:val="002433E7"/>
    <w:rsid w:val="002443E4"/>
    <w:rsid w:val="00245E30"/>
    <w:rsid w:val="00251410"/>
    <w:rsid w:val="002552AD"/>
    <w:rsid w:val="00256BCA"/>
    <w:rsid w:val="00260569"/>
    <w:rsid w:val="002605B3"/>
    <w:rsid w:val="00261C4B"/>
    <w:rsid w:val="00262647"/>
    <w:rsid w:val="0026497A"/>
    <w:rsid w:val="0026672E"/>
    <w:rsid w:val="00267D5C"/>
    <w:rsid w:val="00274A26"/>
    <w:rsid w:val="00281A9B"/>
    <w:rsid w:val="00285695"/>
    <w:rsid w:val="00287384"/>
    <w:rsid w:val="0029532F"/>
    <w:rsid w:val="00297EAE"/>
    <w:rsid w:val="00297EBE"/>
    <w:rsid w:val="002A00A2"/>
    <w:rsid w:val="002A25E6"/>
    <w:rsid w:val="002A2E26"/>
    <w:rsid w:val="002A330F"/>
    <w:rsid w:val="002A3E17"/>
    <w:rsid w:val="002A3E8B"/>
    <w:rsid w:val="002A402E"/>
    <w:rsid w:val="002A6149"/>
    <w:rsid w:val="002A78C1"/>
    <w:rsid w:val="002B4DDE"/>
    <w:rsid w:val="002B7D05"/>
    <w:rsid w:val="002C0B53"/>
    <w:rsid w:val="002C3F77"/>
    <w:rsid w:val="002C477D"/>
    <w:rsid w:val="002C5E63"/>
    <w:rsid w:val="002C62E7"/>
    <w:rsid w:val="002D3C39"/>
    <w:rsid w:val="002E55EF"/>
    <w:rsid w:val="002F3474"/>
    <w:rsid w:val="002F44BC"/>
    <w:rsid w:val="002F63B7"/>
    <w:rsid w:val="002F7A1D"/>
    <w:rsid w:val="00302FF8"/>
    <w:rsid w:val="0031320B"/>
    <w:rsid w:val="003202C5"/>
    <w:rsid w:val="0032280A"/>
    <w:rsid w:val="003228EC"/>
    <w:rsid w:val="00323711"/>
    <w:rsid w:val="00325B6C"/>
    <w:rsid w:val="00326968"/>
    <w:rsid w:val="00327017"/>
    <w:rsid w:val="00330DB9"/>
    <w:rsid w:val="003315A2"/>
    <w:rsid w:val="00332511"/>
    <w:rsid w:val="003350E1"/>
    <w:rsid w:val="00340496"/>
    <w:rsid w:val="00340CA3"/>
    <w:rsid w:val="00344AEE"/>
    <w:rsid w:val="00345B01"/>
    <w:rsid w:val="00350B21"/>
    <w:rsid w:val="00353819"/>
    <w:rsid w:val="00355839"/>
    <w:rsid w:val="003627CB"/>
    <w:rsid w:val="003672E2"/>
    <w:rsid w:val="00372944"/>
    <w:rsid w:val="0037634F"/>
    <w:rsid w:val="00376979"/>
    <w:rsid w:val="003770DE"/>
    <w:rsid w:val="00377AEC"/>
    <w:rsid w:val="00381343"/>
    <w:rsid w:val="00385AA2"/>
    <w:rsid w:val="00387B24"/>
    <w:rsid w:val="003932A4"/>
    <w:rsid w:val="00394394"/>
    <w:rsid w:val="003944A2"/>
    <w:rsid w:val="00397CEC"/>
    <w:rsid w:val="003A0B93"/>
    <w:rsid w:val="003A1A1B"/>
    <w:rsid w:val="003A4542"/>
    <w:rsid w:val="003A5A7D"/>
    <w:rsid w:val="003A7FC9"/>
    <w:rsid w:val="003B4BC9"/>
    <w:rsid w:val="003B5D7C"/>
    <w:rsid w:val="003C677E"/>
    <w:rsid w:val="003C740E"/>
    <w:rsid w:val="003D0975"/>
    <w:rsid w:val="003D1BA7"/>
    <w:rsid w:val="003D4CB6"/>
    <w:rsid w:val="003E5D50"/>
    <w:rsid w:val="003E62E8"/>
    <w:rsid w:val="00401268"/>
    <w:rsid w:val="00403F0B"/>
    <w:rsid w:val="00410544"/>
    <w:rsid w:val="00411955"/>
    <w:rsid w:val="0041195B"/>
    <w:rsid w:val="00412727"/>
    <w:rsid w:val="004152D9"/>
    <w:rsid w:val="00417152"/>
    <w:rsid w:val="00417368"/>
    <w:rsid w:val="00420A53"/>
    <w:rsid w:val="00422E41"/>
    <w:rsid w:val="00422F9A"/>
    <w:rsid w:val="004237BB"/>
    <w:rsid w:val="00423EE0"/>
    <w:rsid w:val="004252C2"/>
    <w:rsid w:val="00426B7B"/>
    <w:rsid w:val="0043378D"/>
    <w:rsid w:val="00440210"/>
    <w:rsid w:val="00447D54"/>
    <w:rsid w:val="00450275"/>
    <w:rsid w:val="004538E4"/>
    <w:rsid w:val="004540E7"/>
    <w:rsid w:val="00455641"/>
    <w:rsid w:val="00455AC8"/>
    <w:rsid w:val="00457230"/>
    <w:rsid w:val="00457F08"/>
    <w:rsid w:val="0046078A"/>
    <w:rsid w:val="00460A81"/>
    <w:rsid w:val="00462F42"/>
    <w:rsid w:val="0046649E"/>
    <w:rsid w:val="00466A8D"/>
    <w:rsid w:val="00483945"/>
    <w:rsid w:val="00483A8F"/>
    <w:rsid w:val="0048562E"/>
    <w:rsid w:val="0049145C"/>
    <w:rsid w:val="00491DEF"/>
    <w:rsid w:val="0049426F"/>
    <w:rsid w:val="0049496C"/>
    <w:rsid w:val="004976A5"/>
    <w:rsid w:val="004A565B"/>
    <w:rsid w:val="004A6591"/>
    <w:rsid w:val="004A6970"/>
    <w:rsid w:val="004A6E28"/>
    <w:rsid w:val="004A70D4"/>
    <w:rsid w:val="004A780E"/>
    <w:rsid w:val="004A7C85"/>
    <w:rsid w:val="004B246B"/>
    <w:rsid w:val="004B28D9"/>
    <w:rsid w:val="004B3A60"/>
    <w:rsid w:val="004B4AF7"/>
    <w:rsid w:val="004B7BE1"/>
    <w:rsid w:val="004C0341"/>
    <w:rsid w:val="004C190E"/>
    <w:rsid w:val="004C43C0"/>
    <w:rsid w:val="004C52ED"/>
    <w:rsid w:val="004D4F77"/>
    <w:rsid w:val="004D75CF"/>
    <w:rsid w:val="004E07CA"/>
    <w:rsid w:val="004E191F"/>
    <w:rsid w:val="004E228C"/>
    <w:rsid w:val="004E22FB"/>
    <w:rsid w:val="004E5A89"/>
    <w:rsid w:val="004F1713"/>
    <w:rsid w:val="004F1728"/>
    <w:rsid w:val="004F1CED"/>
    <w:rsid w:val="004F6087"/>
    <w:rsid w:val="00501501"/>
    <w:rsid w:val="00501813"/>
    <w:rsid w:val="00501D76"/>
    <w:rsid w:val="00504AA2"/>
    <w:rsid w:val="00507397"/>
    <w:rsid w:val="00516370"/>
    <w:rsid w:val="0052374D"/>
    <w:rsid w:val="00526357"/>
    <w:rsid w:val="00526EFA"/>
    <w:rsid w:val="005271F6"/>
    <w:rsid w:val="0052728E"/>
    <w:rsid w:val="00531F6D"/>
    <w:rsid w:val="00532156"/>
    <w:rsid w:val="00535317"/>
    <w:rsid w:val="0054351E"/>
    <w:rsid w:val="005472BB"/>
    <w:rsid w:val="00553A10"/>
    <w:rsid w:val="00560C99"/>
    <w:rsid w:val="005643F3"/>
    <w:rsid w:val="00564D05"/>
    <w:rsid w:val="00565A8C"/>
    <w:rsid w:val="005669B4"/>
    <w:rsid w:val="00571335"/>
    <w:rsid w:val="00575926"/>
    <w:rsid w:val="00576203"/>
    <w:rsid w:val="005775EB"/>
    <w:rsid w:val="0058040E"/>
    <w:rsid w:val="00583432"/>
    <w:rsid w:val="00583606"/>
    <w:rsid w:val="0058391E"/>
    <w:rsid w:val="005842F2"/>
    <w:rsid w:val="00584EAF"/>
    <w:rsid w:val="00587D0A"/>
    <w:rsid w:val="00590EAC"/>
    <w:rsid w:val="00593019"/>
    <w:rsid w:val="005958E0"/>
    <w:rsid w:val="005A1084"/>
    <w:rsid w:val="005A1A08"/>
    <w:rsid w:val="005A2631"/>
    <w:rsid w:val="005A65CD"/>
    <w:rsid w:val="005A65EE"/>
    <w:rsid w:val="005B1E96"/>
    <w:rsid w:val="005B2C9F"/>
    <w:rsid w:val="005B5BB5"/>
    <w:rsid w:val="005B6A58"/>
    <w:rsid w:val="005B71F6"/>
    <w:rsid w:val="005C2F93"/>
    <w:rsid w:val="005C43A3"/>
    <w:rsid w:val="005C5074"/>
    <w:rsid w:val="005C764F"/>
    <w:rsid w:val="005D5F6C"/>
    <w:rsid w:val="005D603B"/>
    <w:rsid w:val="005D6FF7"/>
    <w:rsid w:val="005E081B"/>
    <w:rsid w:val="005E24F1"/>
    <w:rsid w:val="005E3726"/>
    <w:rsid w:val="005E3B15"/>
    <w:rsid w:val="005E41E1"/>
    <w:rsid w:val="005E4D0A"/>
    <w:rsid w:val="005F3013"/>
    <w:rsid w:val="00615AC1"/>
    <w:rsid w:val="00621B3E"/>
    <w:rsid w:val="00627210"/>
    <w:rsid w:val="00632AD7"/>
    <w:rsid w:val="00633EA8"/>
    <w:rsid w:val="006368D8"/>
    <w:rsid w:val="006432DC"/>
    <w:rsid w:val="00650169"/>
    <w:rsid w:val="00653CAA"/>
    <w:rsid w:val="0065458F"/>
    <w:rsid w:val="00657195"/>
    <w:rsid w:val="00657FAA"/>
    <w:rsid w:val="006764AE"/>
    <w:rsid w:val="006770FC"/>
    <w:rsid w:val="00680F00"/>
    <w:rsid w:val="00681F46"/>
    <w:rsid w:val="00682BA9"/>
    <w:rsid w:val="00682DE0"/>
    <w:rsid w:val="0068428F"/>
    <w:rsid w:val="00684CB5"/>
    <w:rsid w:val="006872F3"/>
    <w:rsid w:val="00690AAD"/>
    <w:rsid w:val="00691017"/>
    <w:rsid w:val="0069128E"/>
    <w:rsid w:val="0069261C"/>
    <w:rsid w:val="00693B54"/>
    <w:rsid w:val="006A08FD"/>
    <w:rsid w:val="006A1DF9"/>
    <w:rsid w:val="006A3F85"/>
    <w:rsid w:val="006A5147"/>
    <w:rsid w:val="006B0F60"/>
    <w:rsid w:val="006B2B7F"/>
    <w:rsid w:val="006B3E57"/>
    <w:rsid w:val="006B5DA7"/>
    <w:rsid w:val="006B77F0"/>
    <w:rsid w:val="006B7B3C"/>
    <w:rsid w:val="006C0048"/>
    <w:rsid w:val="006C2056"/>
    <w:rsid w:val="006C712D"/>
    <w:rsid w:val="006C7D6D"/>
    <w:rsid w:val="006D0BE7"/>
    <w:rsid w:val="006D13D4"/>
    <w:rsid w:val="006D26CD"/>
    <w:rsid w:val="006D2743"/>
    <w:rsid w:val="006D64AB"/>
    <w:rsid w:val="006E3BC2"/>
    <w:rsid w:val="006E3DB5"/>
    <w:rsid w:val="006E6AC1"/>
    <w:rsid w:val="006F2EB2"/>
    <w:rsid w:val="00701E05"/>
    <w:rsid w:val="00702F26"/>
    <w:rsid w:val="007046BE"/>
    <w:rsid w:val="00705D5B"/>
    <w:rsid w:val="0070756F"/>
    <w:rsid w:val="00710A8B"/>
    <w:rsid w:val="00712D73"/>
    <w:rsid w:val="00713F32"/>
    <w:rsid w:val="0071547D"/>
    <w:rsid w:val="00717238"/>
    <w:rsid w:val="00717A85"/>
    <w:rsid w:val="00721BA6"/>
    <w:rsid w:val="00724ED6"/>
    <w:rsid w:val="00725A89"/>
    <w:rsid w:val="007268CE"/>
    <w:rsid w:val="00733018"/>
    <w:rsid w:val="00736239"/>
    <w:rsid w:val="00740D15"/>
    <w:rsid w:val="00743008"/>
    <w:rsid w:val="00744FE3"/>
    <w:rsid w:val="00746746"/>
    <w:rsid w:val="00747773"/>
    <w:rsid w:val="00753069"/>
    <w:rsid w:val="0075436D"/>
    <w:rsid w:val="00756B03"/>
    <w:rsid w:val="007609CC"/>
    <w:rsid w:val="00763452"/>
    <w:rsid w:val="007721F3"/>
    <w:rsid w:val="00782EA8"/>
    <w:rsid w:val="00783B33"/>
    <w:rsid w:val="00790926"/>
    <w:rsid w:val="00790C68"/>
    <w:rsid w:val="007931FD"/>
    <w:rsid w:val="0079353F"/>
    <w:rsid w:val="007A0636"/>
    <w:rsid w:val="007A4AC6"/>
    <w:rsid w:val="007A4E88"/>
    <w:rsid w:val="007A6DA4"/>
    <w:rsid w:val="007A7F2C"/>
    <w:rsid w:val="007B1868"/>
    <w:rsid w:val="007C0B90"/>
    <w:rsid w:val="007C1BF4"/>
    <w:rsid w:val="007C2A9E"/>
    <w:rsid w:val="007C3ADF"/>
    <w:rsid w:val="007C544E"/>
    <w:rsid w:val="007C7D37"/>
    <w:rsid w:val="007D1C57"/>
    <w:rsid w:val="007D1CAB"/>
    <w:rsid w:val="007D239A"/>
    <w:rsid w:val="007D28E6"/>
    <w:rsid w:val="007D320D"/>
    <w:rsid w:val="007D3824"/>
    <w:rsid w:val="007D6E03"/>
    <w:rsid w:val="007D794C"/>
    <w:rsid w:val="007E3BA9"/>
    <w:rsid w:val="007E443A"/>
    <w:rsid w:val="007E5355"/>
    <w:rsid w:val="007F07F2"/>
    <w:rsid w:val="007F0AEB"/>
    <w:rsid w:val="007F28E2"/>
    <w:rsid w:val="007F3203"/>
    <w:rsid w:val="007F3AB5"/>
    <w:rsid w:val="007F57DC"/>
    <w:rsid w:val="0080641D"/>
    <w:rsid w:val="008126A6"/>
    <w:rsid w:val="0082373B"/>
    <w:rsid w:val="00824924"/>
    <w:rsid w:val="00824F61"/>
    <w:rsid w:val="00824FA5"/>
    <w:rsid w:val="00825C77"/>
    <w:rsid w:val="0082647A"/>
    <w:rsid w:val="0082709B"/>
    <w:rsid w:val="00832947"/>
    <w:rsid w:val="00833658"/>
    <w:rsid w:val="0083415E"/>
    <w:rsid w:val="008363E7"/>
    <w:rsid w:val="0084471E"/>
    <w:rsid w:val="00846522"/>
    <w:rsid w:val="00853B73"/>
    <w:rsid w:val="0085483D"/>
    <w:rsid w:val="00856FF1"/>
    <w:rsid w:val="00861E6B"/>
    <w:rsid w:val="00862627"/>
    <w:rsid w:val="0086479C"/>
    <w:rsid w:val="008653CC"/>
    <w:rsid w:val="00866F7F"/>
    <w:rsid w:val="00874764"/>
    <w:rsid w:val="008752FF"/>
    <w:rsid w:val="00875CAB"/>
    <w:rsid w:val="00877CEB"/>
    <w:rsid w:val="008826A7"/>
    <w:rsid w:val="00884B55"/>
    <w:rsid w:val="00886EE9"/>
    <w:rsid w:val="008928D7"/>
    <w:rsid w:val="00892DF3"/>
    <w:rsid w:val="008972ED"/>
    <w:rsid w:val="008A5419"/>
    <w:rsid w:val="008A603E"/>
    <w:rsid w:val="008A69D6"/>
    <w:rsid w:val="008A7A92"/>
    <w:rsid w:val="008B30D4"/>
    <w:rsid w:val="008B3DF8"/>
    <w:rsid w:val="008B6762"/>
    <w:rsid w:val="008B6A8E"/>
    <w:rsid w:val="008B6DFE"/>
    <w:rsid w:val="008B7D1A"/>
    <w:rsid w:val="008C0B23"/>
    <w:rsid w:val="008C2007"/>
    <w:rsid w:val="008C51A8"/>
    <w:rsid w:val="008C66E0"/>
    <w:rsid w:val="008C735F"/>
    <w:rsid w:val="008D05AB"/>
    <w:rsid w:val="008D12BC"/>
    <w:rsid w:val="008D6388"/>
    <w:rsid w:val="008D7DB6"/>
    <w:rsid w:val="008E072D"/>
    <w:rsid w:val="008E07B6"/>
    <w:rsid w:val="008E113E"/>
    <w:rsid w:val="008E1402"/>
    <w:rsid w:val="008E4216"/>
    <w:rsid w:val="008F3105"/>
    <w:rsid w:val="008F342C"/>
    <w:rsid w:val="008F7032"/>
    <w:rsid w:val="0091352B"/>
    <w:rsid w:val="00916E66"/>
    <w:rsid w:val="0092281E"/>
    <w:rsid w:val="00926785"/>
    <w:rsid w:val="009345C9"/>
    <w:rsid w:val="009363C7"/>
    <w:rsid w:val="009429AC"/>
    <w:rsid w:val="009429FD"/>
    <w:rsid w:val="0094535F"/>
    <w:rsid w:val="0094551F"/>
    <w:rsid w:val="009476F6"/>
    <w:rsid w:val="00950FD2"/>
    <w:rsid w:val="00951CC2"/>
    <w:rsid w:val="009542FE"/>
    <w:rsid w:val="009573C1"/>
    <w:rsid w:val="00957885"/>
    <w:rsid w:val="0096071A"/>
    <w:rsid w:val="009632C2"/>
    <w:rsid w:val="00964D6F"/>
    <w:rsid w:val="0096505A"/>
    <w:rsid w:val="0096705C"/>
    <w:rsid w:val="00967423"/>
    <w:rsid w:val="00967ED9"/>
    <w:rsid w:val="00970409"/>
    <w:rsid w:val="00975B8B"/>
    <w:rsid w:val="009835C1"/>
    <w:rsid w:val="009865A0"/>
    <w:rsid w:val="00990EBF"/>
    <w:rsid w:val="0099265E"/>
    <w:rsid w:val="00995C78"/>
    <w:rsid w:val="00996630"/>
    <w:rsid w:val="00996A54"/>
    <w:rsid w:val="00997A6E"/>
    <w:rsid w:val="009A5DAF"/>
    <w:rsid w:val="009A6055"/>
    <w:rsid w:val="009A7D13"/>
    <w:rsid w:val="009B1C6F"/>
    <w:rsid w:val="009B3FF1"/>
    <w:rsid w:val="009B794B"/>
    <w:rsid w:val="009C07F3"/>
    <w:rsid w:val="009C0EAE"/>
    <w:rsid w:val="009D07EB"/>
    <w:rsid w:val="009D27B5"/>
    <w:rsid w:val="009D3A6E"/>
    <w:rsid w:val="009D5A97"/>
    <w:rsid w:val="009D601E"/>
    <w:rsid w:val="009D6D70"/>
    <w:rsid w:val="009D7DFB"/>
    <w:rsid w:val="009E3E5D"/>
    <w:rsid w:val="009F3679"/>
    <w:rsid w:val="00A00370"/>
    <w:rsid w:val="00A07500"/>
    <w:rsid w:val="00A11AA7"/>
    <w:rsid w:val="00A213E4"/>
    <w:rsid w:val="00A23DC1"/>
    <w:rsid w:val="00A24E1D"/>
    <w:rsid w:val="00A250F8"/>
    <w:rsid w:val="00A257CF"/>
    <w:rsid w:val="00A260F9"/>
    <w:rsid w:val="00A27045"/>
    <w:rsid w:val="00A27BAA"/>
    <w:rsid w:val="00A30341"/>
    <w:rsid w:val="00A31F87"/>
    <w:rsid w:val="00A32BF1"/>
    <w:rsid w:val="00A366F6"/>
    <w:rsid w:val="00A40662"/>
    <w:rsid w:val="00A43096"/>
    <w:rsid w:val="00A43A3C"/>
    <w:rsid w:val="00A44E09"/>
    <w:rsid w:val="00A45276"/>
    <w:rsid w:val="00A5003C"/>
    <w:rsid w:val="00A52B62"/>
    <w:rsid w:val="00A57CE7"/>
    <w:rsid w:val="00A639A6"/>
    <w:rsid w:val="00A72AD4"/>
    <w:rsid w:val="00A732F0"/>
    <w:rsid w:val="00A73433"/>
    <w:rsid w:val="00A74FA1"/>
    <w:rsid w:val="00A7506A"/>
    <w:rsid w:val="00A75200"/>
    <w:rsid w:val="00A81524"/>
    <w:rsid w:val="00A85264"/>
    <w:rsid w:val="00A86F16"/>
    <w:rsid w:val="00A90C24"/>
    <w:rsid w:val="00A91020"/>
    <w:rsid w:val="00A917DE"/>
    <w:rsid w:val="00A930C3"/>
    <w:rsid w:val="00A9450B"/>
    <w:rsid w:val="00A959A8"/>
    <w:rsid w:val="00A9664B"/>
    <w:rsid w:val="00A97C10"/>
    <w:rsid w:val="00AA3DE4"/>
    <w:rsid w:val="00AA430C"/>
    <w:rsid w:val="00AA46AF"/>
    <w:rsid w:val="00AA55DF"/>
    <w:rsid w:val="00AA72B4"/>
    <w:rsid w:val="00AA7B6B"/>
    <w:rsid w:val="00AA7E60"/>
    <w:rsid w:val="00AB5535"/>
    <w:rsid w:val="00AB75A8"/>
    <w:rsid w:val="00AC0486"/>
    <w:rsid w:val="00AC0620"/>
    <w:rsid w:val="00AC437B"/>
    <w:rsid w:val="00AC4410"/>
    <w:rsid w:val="00AC7F1F"/>
    <w:rsid w:val="00AD13B8"/>
    <w:rsid w:val="00AD280A"/>
    <w:rsid w:val="00AD4580"/>
    <w:rsid w:val="00AD5A88"/>
    <w:rsid w:val="00AE0A17"/>
    <w:rsid w:val="00AE2665"/>
    <w:rsid w:val="00AE4232"/>
    <w:rsid w:val="00AE4474"/>
    <w:rsid w:val="00AE5EDF"/>
    <w:rsid w:val="00AF36DC"/>
    <w:rsid w:val="00AF38FB"/>
    <w:rsid w:val="00AF45C8"/>
    <w:rsid w:val="00AF48E7"/>
    <w:rsid w:val="00AF6C72"/>
    <w:rsid w:val="00AF7395"/>
    <w:rsid w:val="00AF7BCE"/>
    <w:rsid w:val="00B10782"/>
    <w:rsid w:val="00B12F1B"/>
    <w:rsid w:val="00B17EEF"/>
    <w:rsid w:val="00B21A8D"/>
    <w:rsid w:val="00B220F1"/>
    <w:rsid w:val="00B26F11"/>
    <w:rsid w:val="00B30688"/>
    <w:rsid w:val="00B341DC"/>
    <w:rsid w:val="00B344C3"/>
    <w:rsid w:val="00B372C3"/>
    <w:rsid w:val="00B37C1A"/>
    <w:rsid w:val="00B413A9"/>
    <w:rsid w:val="00B4269D"/>
    <w:rsid w:val="00B43CBC"/>
    <w:rsid w:val="00B44F7C"/>
    <w:rsid w:val="00B46745"/>
    <w:rsid w:val="00B46B5F"/>
    <w:rsid w:val="00B46B91"/>
    <w:rsid w:val="00B47BC8"/>
    <w:rsid w:val="00B53560"/>
    <w:rsid w:val="00B53901"/>
    <w:rsid w:val="00B5613C"/>
    <w:rsid w:val="00B57654"/>
    <w:rsid w:val="00B60C51"/>
    <w:rsid w:val="00B664E9"/>
    <w:rsid w:val="00B6760F"/>
    <w:rsid w:val="00B677D4"/>
    <w:rsid w:val="00B72A67"/>
    <w:rsid w:val="00B72F61"/>
    <w:rsid w:val="00B75231"/>
    <w:rsid w:val="00B75946"/>
    <w:rsid w:val="00B8208B"/>
    <w:rsid w:val="00B832E4"/>
    <w:rsid w:val="00B84941"/>
    <w:rsid w:val="00B86BC2"/>
    <w:rsid w:val="00B90153"/>
    <w:rsid w:val="00BA0FAC"/>
    <w:rsid w:val="00BA12C0"/>
    <w:rsid w:val="00BA134E"/>
    <w:rsid w:val="00BA1935"/>
    <w:rsid w:val="00BA2DCA"/>
    <w:rsid w:val="00BA3B6A"/>
    <w:rsid w:val="00BB1C5C"/>
    <w:rsid w:val="00BB2085"/>
    <w:rsid w:val="00BB2860"/>
    <w:rsid w:val="00BB2A45"/>
    <w:rsid w:val="00BB2E6A"/>
    <w:rsid w:val="00BB661E"/>
    <w:rsid w:val="00BC4506"/>
    <w:rsid w:val="00BC61E8"/>
    <w:rsid w:val="00BD4EB1"/>
    <w:rsid w:val="00BD5FD3"/>
    <w:rsid w:val="00BD6A75"/>
    <w:rsid w:val="00BE6162"/>
    <w:rsid w:val="00BF138B"/>
    <w:rsid w:val="00BF1C74"/>
    <w:rsid w:val="00BF33DB"/>
    <w:rsid w:val="00BF3813"/>
    <w:rsid w:val="00BF412A"/>
    <w:rsid w:val="00BF70FE"/>
    <w:rsid w:val="00C0057A"/>
    <w:rsid w:val="00C025B5"/>
    <w:rsid w:val="00C15C31"/>
    <w:rsid w:val="00C222F4"/>
    <w:rsid w:val="00C23D89"/>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0DF8"/>
    <w:rsid w:val="00C56443"/>
    <w:rsid w:val="00C576A3"/>
    <w:rsid w:val="00C600EE"/>
    <w:rsid w:val="00C67DE4"/>
    <w:rsid w:val="00C7027F"/>
    <w:rsid w:val="00C712B5"/>
    <w:rsid w:val="00C732C2"/>
    <w:rsid w:val="00C7505C"/>
    <w:rsid w:val="00C80380"/>
    <w:rsid w:val="00C81A82"/>
    <w:rsid w:val="00C8361F"/>
    <w:rsid w:val="00C83AC0"/>
    <w:rsid w:val="00C85157"/>
    <w:rsid w:val="00C90736"/>
    <w:rsid w:val="00C92C1E"/>
    <w:rsid w:val="00C93558"/>
    <w:rsid w:val="00C95CBB"/>
    <w:rsid w:val="00CA016F"/>
    <w:rsid w:val="00CB2021"/>
    <w:rsid w:val="00CB2685"/>
    <w:rsid w:val="00CB2965"/>
    <w:rsid w:val="00CB2CD4"/>
    <w:rsid w:val="00CB69A2"/>
    <w:rsid w:val="00CC004E"/>
    <w:rsid w:val="00CC0E42"/>
    <w:rsid w:val="00CC4E3D"/>
    <w:rsid w:val="00CC54DF"/>
    <w:rsid w:val="00CC7776"/>
    <w:rsid w:val="00CD06F9"/>
    <w:rsid w:val="00CD386A"/>
    <w:rsid w:val="00CD63D2"/>
    <w:rsid w:val="00CD776A"/>
    <w:rsid w:val="00CE192F"/>
    <w:rsid w:val="00CE2271"/>
    <w:rsid w:val="00CE2847"/>
    <w:rsid w:val="00CE63D3"/>
    <w:rsid w:val="00CF016E"/>
    <w:rsid w:val="00CF024F"/>
    <w:rsid w:val="00CF0BEB"/>
    <w:rsid w:val="00CF45D2"/>
    <w:rsid w:val="00CF4CD5"/>
    <w:rsid w:val="00D003C3"/>
    <w:rsid w:val="00D01289"/>
    <w:rsid w:val="00D054D9"/>
    <w:rsid w:val="00D10178"/>
    <w:rsid w:val="00D109FA"/>
    <w:rsid w:val="00D12D8A"/>
    <w:rsid w:val="00D21888"/>
    <w:rsid w:val="00D2601D"/>
    <w:rsid w:val="00D271EF"/>
    <w:rsid w:val="00D314D6"/>
    <w:rsid w:val="00D36DFD"/>
    <w:rsid w:val="00D4252C"/>
    <w:rsid w:val="00D4655C"/>
    <w:rsid w:val="00D50391"/>
    <w:rsid w:val="00D628C6"/>
    <w:rsid w:val="00D62940"/>
    <w:rsid w:val="00D6329B"/>
    <w:rsid w:val="00D635D0"/>
    <w:rsid w:val="00D64FB5"/>
    <w:rsid w:val="00D6686D"/>
    <w:rsid w:val="00D74E44"/>
    <w:rsid w:val="00D80DF0"/>
    <w:rsid w:val="00D80E33"/>
    <w:rsid w:val="00D81C3E"/>
    <w:rsid w:val="00D8481F"/>
    <w:rsid w:val="00D91CB1"/>
    <w:rsid w:val="00D94681"/>
    <w:rsid w:val="00D94F8A"/>
    <w:rsid w:val="00D97417"/>
    <w:rsid w:val="00DA228A"/>
    <w:rsid w:val="00DA42E1"/>
    <w:rsid w:val="00DA63A9"/>
    <w:rsid w:val="00DA682A"/>
    <w:rsid w:val="00DB104D"/>
    <w:rsid w:val="00DB1F1C"/>
    <w:rsid w:val="00DB7597"/>
    <w:rsid w:val="00DC37FD"/>
    <w:rsid w:val="00DC5596"/>
    <w:rsid w:val="00DC5867"/>
    <w:rsid w:val="00DC607B"/>
    <w:rsid w:val="00DC7081"/>
    <w:rsid w:val="00DD1A12"/>
    <w:rsid w:val="00DD35A8"/>
    <w:rsid w:val="00DD4020"/>
    <w:rsid w:val="00DD5A8B"/>
    <w:rsid w:val="00DE122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3808"/>
    <w:rsid w:val="00E25EBB"/>
    <w:rsid w:val="00E27040"/>
    <w:rsid w:val="00E32A43"/>
    <w:rsid w:val="00E340E4"/>
    <w:rsid w:val="00E35B99"/>
    <w:rsid w:val="00E36D51"/>
    <w:rsid w:val="00E376B4"/>
    <w:rsid w:val="00E40B24"/>
    <w:rsid w:val="00E43B9D"/>
    <w:rsid w:val="00E53BC6"/>
    <w:rsid w:val="00E54459"/>
    <w:rsid w:val="00E54C42"/>
    <w:rsid w:val="00E54DAA"/>
    <w:rsid w:val="00E55B1E"/>
    <w:rsid w:val="00E57B3B"/>
    <w:rsid w:val="00E60C24"/>
    <w:rsid w:val="00E7576F"/>
    <w:rsid w:val="00E800DF"/>
    <w:rsid w:val="00E909E3"/>
    <w:rsid w:val="00E9770D"/>
    <w:rsid w:val="00EA1966"/>
    <w:rsid w:val="00EA1A4C"/>
    <w:rsid w:val="00EA1E6E"/>
    <w:rsid w:val="00EA3736"/>
    <w:rsid w:val="00EB171E"/>
    <w:rsid w:val="00EB3F57"/>
    <w:rsid w:val="00EB4761"/>
    <w:rsid w:val="00EB62B4"/>
    <w:rsid w:val="00EC0568"/>
    <w:rsid w:val="00EC37F8"/>
    <w:rsid w:val="00EC415C"/>
    <w:rsid w:val="00EC60F8"/>
    <w:rsid w:val="00ED4979"/>
    <w:rsid w:val="00ED5D50"/>
    <w:rsid w:val="00ED6F0E"/>
    <w:rsid w:val="00EE0A77"/>
    <w:rsid w:val="00EE1E86"/>
    <w:rsid w:val="00EE2DEF"/>
    <w:rsid w:val="00EE5734"/>
    <w:rsid w:val="00EF198B"/>
    <w:rsid w:val="00EF1ADC"/>
    <w:rsid w:val="00EF565F"/>
    <w:rsid w:val="00EF6A89"/>
    <w:rsid w:val="00F03CAB"/>
    <w:rsid w:val="00F04900"/>
    <w:rsid w:val="00F07540"/>
    <w:rsid w:val="00F1246B"/>
    <w:rsid w:val="00F13097"/>
    <w:rsid w:val="00F17E13"/>
    <w:rsid w:val="00F24AC3"/>
    <w:rsid w:val="00F251BA"/>
    <w:rsid w:val="00F25BF4"/>
    <w:rsid w:val="00F263F0"/>
    <w:rsid w:val="00F301C0"/>
    <w:rsid w:val="00F308BF"/>
    <w:rsid w:val="00F32F20"/>
    <w:rsid w:val="00F36AD6"/>
    <w:rsid w:val="00F40CE3"/>
    <w:rsid w:val="00F420DB"/>
    <w:rsid w:val="00F422F7"/>
    <w:rsid w:val="00F42440"/>
    <w:rsid w:val="00F46AD9"/>
    <w:rsid w:val="00F46EAC"/>
    <w:rsid w:val="00F47731"/>
    <w:rsid w:val="00F5002E"/>
    <w:rsid w:val="00F54225"/>
    <w:rsid w:val="00F548D0"/>
    <w:rsid w:val="00F55316"/>
    <w:rsid w:val="00F61E18"/>
    <w:rsid w:val="00F6233D"/>
    <w:rsid w:val="00F62F88"/>
    <w:rsid w:val="00F71849"/>
    <w:rsid w:val="00F73B8D"/>
    <w:rsid w:val="00F75EE5"/>
    <w:rsid w:val="00F8367B"/>
    <w:rsid w:val="00F85044"/>
    <w:rsid w:val="00F8726D"/>
    <w:rsid w:val="00F906E7"/>
    <w:rsid w:val="00F90FFC"/>
    <w:rsid w:val="00F928BA"/>
    <w:rsid w:val="00F93DF3"/>
    <w:rsid w:val="00F94AB2"/>
    <w:rsid w:val="00F95791"/>
    <w:rsid w:val="00F95CC6"/>
    <w:rsid w:val="00F95EE9"/>
    <w:rsid w:val="00F97173"/>
    <w:rsid w:val="00FA2202"/>
    <w:rsid w:val="00FA2A92"/>
    <w:rsid w:val="00FA3786"/>
    <w:rsid w:val="00FA3E4F"/>
    <w:rsid w:val="00FA5CCE"/>
    <w:rsid w:val="00FB112F"/>
    <w:rsid w:val="00FB1A5F"/>
    <w:rsid w:val="00FB74EE"/>
    <w:rsid w:val="00FC42C7"/>
    <w:rsid w:val="00FC453A"/>
    <w:rsid w:val="00FC5EF9"/>
    <w:rsid w:val="00FC7E99"/>
    <w:rsid w:val="00FD23C8"/>
    <w:rsid w:val="00FD4571"/>
    <w:rsid w:val="00FD6701"/>
    <w:rsid w:val="00FE1FC1"/>
    <w:rsid w:val="00FE6CDC"/>
    <w:rsid w:val="00FE6E65"/>
    <w:rsid w:val="00FF15D3"/>
    <w:rsid w:val="00FF1C9D"/>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44D1EE9"/>
    <w:rsid w:val="572DA59E"/>
    <w:rsid w:val="5F4D151D"/>
    <w:rsid w:val="5FF9A588"/>
    <w:rsid w:val="6667F0D6"/>
    <w:rsid w:val="6A18519D"/>
    <w:rsid w:val="6E8DFB26"/>
    <w:rsid w:val="70B84BF1"/>
    <w:rsid w:val="72AC7A15"/>
    <w:rsid w:val="76333405"/>
    <w:rsid w:val="77CF0466"/>
    <w:rsid w:val="7D44CB49"/>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436">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152792946">
      <w:bodyDiv w:val="1"/>
      <w:marLeft w:val="0"/>
      <w:marRight w:val="0"/>
      <w:marTop w:val="0"/>
      <w:marBottom w:val="0"/>
      <w:divBdr>
        <w:top w:val="none" w:sz="0" w:space="0" w:color="auto"/>
        <w:left w:val="none" w:sz="0" w:space="0" w:color="auto"/>
        <w:bottom w:val="none" w:sz="0" w:space="0" w:color="auto"/>
        <w:right w:val="none" w:sz="0" w:space="0" w:color="auto"/>
      </w:divBdr>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666979118">
      <w:bodyDiv w:val="1"/>
      <w:marLeft w:val="0"/>
      <w:marRight w:val="0"/>
      <w:marTop w:val="0"/>
      <w:marBottom w:val="0"/>
      <w:divBdr>
        <w:top w:val="none" w:sz="0" w:space="0" w:color="auto"/>
        <w:left w:val="none" w:sz="0" w:space="0" w:color="auto"/>
        <w:bottom w:val="none" w:sz="0" w:space="0" w:color="auto"/>
        <w:right w:val="none" w:sz="0" w:space="0" w:color="auto"/>
      </w:divBdr>
    </w:div>
    <w:div w:id="700864502">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788545516">
      <w:bodyDiv w:val="1"/>
      <w:marLeft w:val="0"/>
      <w:marRight w:val="0"/>
      <w:marTop w:val="0"/>
      <w:marBottom w:val="0"/>
      <w:divBdr>
        <w:top w:val="none" w:sz="0" w:space="0" w:color="auto"/>
        <w:left w:val="none" w:sz="0" w:space="0" w:color="auto"/>
        <w:bottom w:val="none" w:sz="0" w:space="0" w:color="auto"/>
        <w:right w:val="none" w:sz="0" w:space="0" w:color="auto"/>
      </w:divBdr>
    </w:div>
    <w:div w:id="858810897">
      <w:bodyDiv w:val="1"/>
      <w:marLeft w:val="0"/>
      <w:marRight w:val="0"/>
      <w:marTop w:val="0"/>
      <w:marBottom w:val="0"/>
      <w:divBdr>
        <w:top w:val="none" w:sz="0" w:space="0" w:color="auto"/>
        <w:left w:val="none" w:sz="0" w:space="0" w:color="auto"/>
        <w:bottom w:val="none" w:sz="0" w:space="0" w:color="auto"/>
        <w:right w:val="none" w:sz="0" w:space="0" w:color="auto"/>
      </w:divBdr>
    </w:div>
    <w:div w:id="900293337">
      <w:bodyDiv w:val="1"/>
      <w:marLeft w:val="0"/>
      <w:marRight w:val="0"/>
      <w:marTop w:val="0"/>
      <w:marBottom w:val="0"/>
      <w:divBdr>
        <w:top w:val="none" w:sz="0" w:space="0" w:color="auto"/>
        <w:left w:val="none" w:sz="0" w:space="0" w:color="auto"/>
        <w:bottom w:val="none" w:sz="0" w:space="0" w:color="auto"/>
        <w:right w:val="none" w:sz="0" w:space="0" w:color="auto"/>
      </w:divBdr>
      <w:divsChild>
        <w:div w:id="136260293">
          <w:marLeft w:val="0"/>
          <w:marRight w:val="0"/>
          <w:marTop w:val="0"/>
          <w:marBottom w:val="0"/>
          <w:divBdr>
            <w:top w:val="none" w:sz="0" w:space="0" w:color="auto"/>
            <w:left w:val="none" w:sz="0" w:space="0" w:color="auto"/>
            <w:bottom w:val="none" w:sz="0" w:space="0" w:color="auto"/>
            <w:right w:val="none" w:sz="0" w:space="0" w:color="auto"/>
          </w:divBdr>
        </w:div>
        <w:div w:id="1569145646">
          <w:marLeft w:val="0"/>
          <w:marRight w:val="0"/>
          <w:marTop w:val="0"/>
          <w:marBottom w:val="0"/>
          <w:divBdr>
            <w:top w:val="none" w:sz="0" w:space="0" w:color="auto"/>
            <w:left w:val="none" w:sz="0" w:space="0" w:color="auto"/>
            <w:bottom w:val="none" w:sz="0" w:space="0" w:color="auto"/>
            <w:right w:val="none" w:sz="0" w:space="0" w:color="auto"/>
          </w:divBdr>
        </w:div>
        <w:div w:id="1671978319">
          <w:marLeft w:val="0"/>
          <w:marRight w:val="0"/>
          <w:marTop w:val="0"/>
          <w:marBottom w:val="0"/>
          <w:divBdr>
            <w:top w:val="none" w:sz="0" w:space="0" w:color="auto"/>
            <w:left w:val="none" w:sz="0" w:space="0" w:color="auto"/>
            <w:bottom w:val="none" w:sz="0" w:space="0" w:color="auto"/>
            <w:right w:val="none" w:sz="0" w:space="0" w:color="auto"/>
          </w:divBdr>
        </w:div>
      </w:divsChild>
    </w:div>
    <w:div w:id="92518924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057321703">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175607154">
      <w:bodyDiv w:val="1"/>
      <w:marLeft w:val="0"/>
      <w:marRight w:val="0"/>
      <w:marTop w:val="0"/>
      <w:marBottom w:val="0"/>
      <w:divBdr>
        <w:top w:val="none" w:sz="0" w:space="0" w:color="auto"/>
        <w:left w:val="none" w:sz="0" w:space="0" w:color="auto"/>
        <w:bottom w:val="none" w:sz="0" w:space="0" w:color="auto"/>
        <w:right w:val="none" w:sz="0" w:space="0" w:color="auto"/>
      </w:divBdr>
    </w:div>
    <w:div w:id="1320890318">
      <w:bodyDiv w:val="1"/>
      <w:marLeft w:val="0"/>
      <w:marRight w:val="0"/>
      <w:marTop w:val="0"/>
      <w:marBottom w:val="0"/>
      <w:divBdr>
        <w:top w:val="none" w:sz="0" w:space="0" w:color="auto"/>
        <w:left w:val="none" w:sz="0" w:space="0" w:color="auto"/>
        <w:bottom w:val="none" w:sz="0" w:space="0" w:color="auto"/>
        <w:right w:val="none" w:sz="0" w:space="0" w:color="auto"/>
      </w:divBdr>
    </w:div>
    <w:div w:id="1442532548">
      <w:bodyDiv w:val="1"/>
      <w:marLeft w:val="0"/>
      <w:marRight w:val="0"/>
      <w:marTop w:val="0"/>
      <w:marBottom w:val="0"/>
      <w:divBdr>
        <w:top w:val="none" w:sz="0" w:space="0" w:color="auto"/>
        <w:left w:val="none" w:sz="0" w:space="0" w:color="auto"/>
        <w:bottom w:val="none" w:sz="0" w:space="0" w:color="auto"/>
        <w:right w:val="none" w:sz="0" w:space="0" w:color="auto"/>
      </w:divBdr>
    </w:div>
    <w:div w:id="1558082582">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580091914">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 w:id="1752510637">
      <w:bodyDiv w:val="1"/>
      <w:marLeft w:val="0"/>
      <w:marRight w:val="0"/>
      <w:marTop w:val="0"/>
      <w:marBottom w:val="0"/>
      <w:divBdr>
        <w:top w:val="none" w:sz="0" w:space="0" w:color="auto"/>
        <w:left w:val="none" w:sz="0" w:space="0" w:color="auto"/>
        <w:bottom w:val="none" w:sz="0" w:space="0" w:color="auto"/>
        <w:right w:val="none" w:sz="0" w:space="0" w:color="auto"/>
      </w:divBdr>
    </w:div>
    <w:div w:id="207022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odie.eu/collections/new-arrivals?nbt=nb%3Aadwords%3Ax%3A20675456075%3A%3A&amp;nb_adtype=&amp;nb_kwd=&amp;nb_ti=&amp;nb_mi=&amp;nb_pc=&amp;nb_pi=&amp;nb_ppi=&amp;nb_placement=&amp;nb_li_ms=&amp;nb_lp_ms=&amp;nb_fii=&amp;nb_ap=&amp;nb_mt=&amp;gad_source=1&amp;gclid=Cj0KCQjw1um-BhDtARIsABjU5x4ecN1iEKNZ9_RJuVtBPLj2kR8T0RLjwBrTx1a3XJSYmjrZ48eZbSEaAozfEALw_wc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ard.vanderzanden@bleckman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2E016A38-BF53-4261-9C07-1A40DCEC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a713e609-7ffd-478b-ba75-c9c8ba019510"/>
    <ds:schemaRef ds:uri="631de90f-d2b3-4bf7-805b-d92670d937ac"/>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18</TotalTime>
  <Pages>2</Pages>
  <Words>750</Words>
  <Characters>4131</Characters>
  <Application>Microsoft Office Word</Application>
  <DocSecurity>0</DocSecurity>
  <Lines>34</Lines>
  <Paragraphs>9</Paragraphs>
  <ScaleCrop>false</ScaleCrop>
  <Company>TNT Fashion</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Gerard van der Zanden</cp:lastModifiedBy>
  <cp:revision>17</cp:revision>
  <cp:lastPrinted>2025-03-06T13:19:00Z</cp:lastPrinted>
  <dcterms:created xsi:type="dcterms:W3CDTF">2025-03-04T14:09:00Z</dcterms:created>
  <dcterms:modified xsi:type="dcterms:W3CDTF">2025-03-19T14:41:00Z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