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AA58" w14:textId="77777777" w:rsidR="00FD3555" w:rsidRPr="000B25D1" w:rsidRDefault="00FD3555" w:rsidP="000B25D1">
      <w:pPr>
        <w:pStyle w:val="Geenafstand"/>
        <w:rPr>
          <w:rFonts w:eastAsiaTheme="majorEastAsia"/>
          <w:b/>
          <w:bCs/>
          <w:color w:val="C00000"/>
          <w:sz w:val="44"/>
          <w:szCs w:val="44"/>
          <w:lang w:val="es-ES"/>
        </w:rPr>
      </w:pPr>
      <w:r w:rsidRPr="000B25D1">
        <w:rPr>
          <w:rFonts w:eastAsiaTheme="majorEastAsia"/>
          <w:b/>
          <w:bCs/>
          <w:color w:val="C00000"/>
          <w:sz w:val="44"/>
          <w:szCs w:val="44"/>
          <w:lang w:val="es-ES"/>
        </w:rPr>
        <w:t>COMUNICADO DE PRENSA</w:t>
      </w:r>
    </w:p>
    <w:p w14:paraId="6CA2AD3C" w14:textId="77777777" w:rsidR="00FD3555" w:rsidRPr="00FD3555" w:rsidRDefault="00FD3555" w:rsidP="000B25D1">
      <w:pPr>
        <w:pStyle w:val="Geenafstand"/>
        <w:rPr>
          <w:rFonts w:eastAsiaTheme="majorEastAsia"/>
          <w:lang w:val="es-ES"/>
        </w:rPr>
      </w:pPr>
    </w:p>
    <w:p w14:paraId="37DCCAA3" w14:textId="77777777" w:rsidR="00FD3555" w:rsidRPr="00FD3555" w:rsidRDefault="00FD3555" w:rsidP="000B25D1">
      <w:pPr>
        <w:pStyle w:val="Geenafstand"/>
        <w:rPr>
          <w:rFonts w:eastAsiaTheme="majorEastAsia"/>
          <w:lang w:val="es-ES"/>
        </w:rPr>
      </w:pPr>
    </w:p>
    <w:p w14:paraId="2C56A229" w14:textId="77777777" w:rsidR="00FD3555" w:rsidRDefault="00FD3555" w:rsidP="000B25D1">
      <w:pPr>
        <w:pStyle w:val="Geenafstand"/>
        <w:rPr>
          <w:rFonts w:eastAsiaTheme="majorEastAsia"/>
          <w:lang w:val="es-ES"/>
        </w:rPr>
      </w:pPr>
    </w:p>
    <w:p w14:paraId="00D35038" w14:textId="77777777" w:rsidR="003D6945" w:rsidRPr="00FD3555" w:rsidRDefault="003D6945" w:rsidP="000B25D1">
      <w:pPr>
        <w:pStyle w:val="Geenafstand"/>
        <w:rPr>
          <w:rFonts w:eastAsiaTheme="majorEastAsia"/>
          <w:lang w:val="es-ES"/>
        </w:rPr>
      </w:pPr>
    </w:p>
    <w:p w14:paraId="6A0F86B4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  <w:r w:rsidRPr="00D91ED8">
        <w:rPr>
          <w:rFonts w:eastAsiaTheme="majorEastAsia"/>
          <w:lang w:val="es-ES"/>
        </w:rPr>
        <w:t>Eindhoven (Países Bajos), 11 de septiembre de 2025.</w:t>
      </w:r>
    </w:p>
    <w:p w14:paraId="70AF977B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</w:p>
    <w:p w14:paraId="1B533FB3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</w:p>
    <w:p w14:paraId="63BF6CCC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</w:p>
    <w:p w14:paraId="41BDC5D8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</w:p>
    <w:p w14:paraId="285BD35A" w14:textId="77777777" w:rsidR="00D91ED8" w:rsidRPr="00D91ED8" w:rsidRDefault="00D91ED8" w:rsidP="00D91ED8">
      <w:pPr>
        <w:pStyle w:val="Geenafstand"/>
        <w:rPr>
          <w:rFonts w:eastAsiaTheme="majorEastAsia"/>
          <w:color w:val="C00000"/>
          <w:sz w:val="36"/>
          <w:szCs w:val="36"/>
          <w:lang w:val="es-ES"/>
        </w:rPr>
      </w:pPr>
      <w:r w:rsidRPr="00D91ED8">
        <w:rPr>
          <w:rFonts w:eastAsiaTheme="majorEastAsia"/>
          <w:b/>
          <w:bCs/>
          <w:color w:val="C00000"/>
          <w:sz w:val="36"/>
          <w:szCs w:val="36"/>
          <w:lang w:val="es-ES"/>
        </w:rPr>
        <w:t xml:space="preserve">Bleckmann se asocia con PDPAOLA para mejorar </w:t>
      </w:r>
    </w:p>
    <w:p w14:paraId="65C7DC0A" w14:textId="77777777" w:rsidR="00D91ED8" w:rsidRPr="00D91ED8" w:rsidRDefault="00D91ED8" w:rsidP="00D91ED8">
      <w:pPr>
        <w:pStyle w:val="Geenafstand"/>
        <w:rPr>
          <w:rFonts w:eastAsiaTheme="majorEastAsia"/>
          <w:color w:val="C00000"/>
          <w:sz w:val="36"/>
          <w:szCs w:val="36"/>
          <w:lang w:val="es-ES"/>
        </w:rPr>
      </w:pPr>
      <w:r w:rsidRPr="00D91ED8">
        <w:rPr>
          <w:rFonts w:eastAsiaTheme="majorEastAsia"/>
          <w:b/>
          <w:bCs/>
          <w:color w:val="C00000"/>
          <w:sz w:val="36"/>
          <w:szCs w:val="36"/>
          <w:lang w:val="es-ES"/>
        </w:rPr>
        <w:t>sus operaciones en el Reino Unido e impulsar el crecimiento</w:t>
      </w:r>
    </w:p>
    <w:p w14:paraId="3F515C40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</w:p>
    <w:p w14:paraId="2F4CDD51" w14:textId="18B23FD2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  <w:r w:rsidRPr="00D91ED8">
        <w:rPr>
          <w:rFonts w:eastAsiaTheme="majorEastAsia"/>
          <w:lang w:val="es-ES"/>
        </w:rPr>
        <w:t xml:space="preserve">Bleckmann, líder mundial en gestión de la cadena de suministro para las industrias de la moda y </w:t>
      </w:r>
      <w:proofErr w:type="spellStart"/>
      <w:r w:rsidR="007C67E3" w:rsidRPr="00635998">
        <w:rPr>
          <w:rFonts w:eastAsiaTheme="majorEastAsia"/>
          <w:i/>
          <w:iCs/>
          <w:lang w:val="es-ES"/>
        </w:rPr>
        <w:t>lifestyle</w:t>
      </w:r>
      <w:proofErr w:type="spellEnd"/>
      <w:r w:rsidRPr="00D91ED8">
        <w:rPr>
          <w:rFonts w:eastAsiaTheme="majorEastAsia"/>
          <w:lang w:val="es-ES"/>
        </w:rPr>
        <w:t xml:space="preserve">, se enorgullece de anunciar una asociación estratégica con PDPAOLA, una marca de joyería en rápido crecimiento. Esta colaboración se centra en apoyar la expansión de PDPAOLA en el mercado británico a través de las instalaciones logísticas especializadas de Bleckmann en </w:t>
      </w:r>
      <w:proofErr w:type="spellStart"/>
      <w:r w:rsidRPr="00D91ED8">
        <w:rPr>
          <w:rFonts w:eastAsiaTheme="majorEastAsia"/>
          <w:lang w:val="es-ES"/>
        </w:rPr>
        <w:t>Swindon</w:t>
      </w:r>
      <w:proofErr w:type="spellEnd"/>
      <w:r w:rsidRPr="00D91ED8">
        <w:rPr>
          <w:rFonts w:eastAsiaTheme="majorEastAsia"/>
          <w:lang w:val="es-ES"/>
        </w:rPr>
        <w:t>, Reino Unido. La alianza aprovecha la experiencia de Bleckmann en logística omnicanal para acelerar el crecimiento de PDPAOLA en el Reino Unido. Actualmente, el Reino Unido representa aproximadamente el 5 % del total de las actividades globales de la marca. Además del Reino Unido, PDPAOLA está firmemente comprometida con un mayor crecimiento en Estados Unidos y España.</w:t>
      </w:r>
    </w:p>
    <w:p w14:paraId="32D32CA4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</w:p>
    <w:p w14:paraId="6A645C9A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  <w:r w:rsidRPr="00D91ED8">
        <w:rPr>
          <w:rFonts w:eastAsiaTheme="majorEastAsia"/>
          <w:lang w:val="es-ES"/>
        </w:rPr>
        <w:t xml:space="preserve">«Nuestra asociación con Bleckmann representa un paso clave para optimizar nuestras operaciones logísticas, mejorar la experiencia del cliente y preparar la marca para alcanzar el siguiente nivel», afirmó Marc Herrero, director de logística de PDPAOLA </w:t>
      </w:r>
      <w:proofErr w:type="spellStart"/>
      <w:r w:rsidRPr="00D91ED8">
        <w:rPr>
          <w:rFonts w:eastAsiaTheme="majorEastAsia"/>
          <w:lang w:val="es-ES"/>
        </w:rPr>
        <w:t>Jewelry</w:t>
      </w:r>
      <w:proofErr w:type="spellEnd"/>
      <w:r w:rsidRPr="00D91ED8">
        <w:rPr>
          <w:rFonts w:eastAsiaTheme="majorEastAsia"/>
          <w:lang w:val="es-ES"/>
        </w:rPr>
        <w:t>. «Con la experiencia de Bleckmann en marcas D2C y su éxito demostrado, nos comprometemos a realizar mejoras continuas para ofrecer una experiencia más fluida y fiable a nuestros clientes».</w:t>
      </w:r>
    </w:p>
    <w:p w14:paraId="274175A9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</w:p>
    <w:p w14:paraId="154B9596" w14:textId="07A95463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  <w:r w:rsidRPr="00D91ED8">
        <w:rPr>
          <w:rFonts w:eastAsiaTheme="majorEastAsia"/>
          <w:lang w:val="es-ES"/>
        </w:rPr>
        <w:t xml:space="preserve">«Estamos muy ilusionados con la colaboración con PDPAOLA y orgullosos de apoyar su expansión internacional», afirmó Fernando Sainz, director de desarrollo empresarial de Bleckmann. «Con nuestras instalaciones en </w:t>
      </w:r>
      <w:proofErr w:type="spellStart"/>
      <w:r w:rsidRPr="00D91ED8">
        <w:rPr>
          <w:rFonts w:eastAsiaTheme="majorEastAsia"/>
          <w:lang w:val="es-ES"/>
        </w:rPr>
        <w:t>Swindon</w:t>
      </w:r>
      <w:proofErr w:type="spellEnd"/>
      <w:r w:rsidRPr="00D91ED8">
        <w:rPr>
          <w:rFonts w:eastAsiaTheme="majorEastAsia"/>
          <w:lang w:val="es-ES"/>
        </w:rPr>
        <w:t xml:space="preserve">, que entraron en funcionamiento con PDPAOLA la semana pasada, estamos seguros de que nuestras soluciones logísticas a medida contribuirán a una experiencia </w:t>
      </w:r>
      <w:r w:rsidR="007C67E3">
        <w:rPr>
          <w:rFonts w:eastAsiaTheme="majorEastAsia"/>
          <w:lang w:val="es-ES"/>
        </w:rPr>
        <w:t>fluida para el cliente</w:t>
      </w:r>
      <w:r w:rsidRPr="00D91ED8">
        <w:rPr>
          <w:rFonts w:eastAsiaTheme="majorEastAsia"/>
          <w:lang w:val="es-ES"/>
        </w:rPr>
        <w:t xml:space="preserve"> y al desarrollo de la marca en este importante mercado».</w:t>
      </w:r>
    </w:p>
    <w:p w14:paraId="0FB65005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</w:p>
    <w:p w14:paraId="60288FF4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  <w:r w:rsidRPr="00D91ED8">
        <w:rPr>
          <w:rFonts w:eastAsiaTheme="majorEastAsia"/>
          <w:lang w:val="es-ES"/>
        </w:rPr>
        <w:t>Además del apoyo logístico, Bleckmann y PDPAOLA también colaborarán en oportunidades publicitarias conjuntas, como historias de marca, podcasts y participación en eventos relevantes. Ambas partes tienen como objetivo desarrollar campañas de contenido inspiradoras que destaquen la fuerza y el valor añadido de esta colaboración.</w:t>
      </w:r>
    </w:p>
    <w:p w14:paraId="0F277011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</w:p>
    <w:p w14:paraId="7702E948" w14:textId="77777777" w:rsidR="00D91ED8" w:rsidRPr="00D91ED8" w:rsidRDefault="00D91ED8" w:rsidP="00D91ED8">
      <w:pPr>
        <w:pStyle w:val="Geenafstand"/>
        <w:rPr>
          <w:rFonts w:eastAsiaTheme="majorEastAsia"/>
          <w:color w:val="C00000"/>
          <w:sz w:val="24"/>
          <w:szCs w:val="24"/>
          <w:lang w:val="es-ES"/>
        </w:rPr>
      </w:pPr>
      <w:r w:rsidRPr="00D91ED8">
        <w:rPr>
          <w:rFonts w:eastAsiaTheme="majorEastAsia"/>
          <w:b/>
          <w:bCs/>
          <w:color w:val="C00000"/>
          <w:sz w:val="24"/>
          <w:szCs w:val="24"/>
          <w:lang w:val="es-ES"/>
        </w:rPr>
        <w:t>Acerca de PDPAOLA</w:t>
      </w:r>
    </w:p>
    <w:p w14:paraId="45BC5655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  <w:r w:rsidRPr="00D91ED8">
        <w:rPr>
          <w:rFonts w:eastAsiaTheme="majorEastAsia"/>
          <w:lang w:val="es-ES"/>
        </w:rPr>
        <w:t xml:space="preserve">PDPAOLA es una marca global de joyería fundada en 2015 en Barcelona por los hermanos Paola y </w:t>
      </w:r>
      <w:proofErr w:type="spellStart"/>
      <w:r w:rsidRPr="00D91ED8">
        <w:rPr>
          <w:rFonts w:eastAsiaTheme="majorEastAsia"/>
          <w:lang w:val="es-ES"/>
        </w:rPr>
        <w:t>Humbert</w:t>
      </w:r>
      <w:proofErr w:type="spellEnd"/>
      <w:r w:rsidRPr="00D91ED8">
        <w:rPr>
          <w:rFonts w:eastAsiaTheme="majorEastAsia"/>
          <w:lang w:val="es-ES"/>
        </w:rPr>
        <w:t xml:space="preserve"> Sasplugas, que dejaron sus carreras en arquitectura y finanzas para crear una nueva visión de la joyería contemporánea. Diseñadas para ser versátiles y permitir la expresión personal, las piezas de PDPAOLA combinan un estilo atemporal con las tendencias modernas y están elaboradas con materiales de alta calidad, como oro de 18 quilates y piedras semipreciosas. Lo que comenzó </w:t>
      </w:r>
      <w:r w:rsidRPr="00D91ED8">
        <w:rPr>
          <w:rFonts w:eastAsiaTheme="majorEastAsia"/>
          <w:lang w:val="es-ES"/>
        </w:rPr>
        <w:lastRenderedPageBreak/>
        <w:t>como una marca nativa digital ha evolucionado rápidamente hasta convertirse en una empresa global con una fuerte presencia física.</w:t>
      </w:r>
    </w:p>
    <w:p w14:paraId="6548D95D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</w:p>
    <w:p w14:paraId="36C7A080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  <w:r w:rsidRPr="00D91ED8">
        <w:rPr>
          <w:rFonts w:eastAsiaTheme="majorEastAsia"/>
          <w:lang w:val="es-ES"/>
        </w:rPr>
        <w:t>En la actualidad, PDPAOLA cuenta con un equipo de más de 200 personas en su sede y estudio de diseño de Barcelona, donde la creatividad se guía por el compromiso con la sostenibilidad y la integración de prácticas responsables en toda la cadena de valor.</w:t>
      </w:r>
    </w:p>
    <w:p w14:paraId="23650E91" w14:textId="77777777" w:rsidR="00D91ED8" w:rsidRPr="00D91ED8" w:rsidRDefault="00D91ED8" w:rsidP="00D91ED8">
      <w:pPr>
        <w:pStyle w:val="Geenafstand"/>
        <w:rPr>
          <w:rFonts w:eastAsiaTheme="majorEastAsia"/>
          <w:lang w:val="es-ES"/>
        </w:rPr>
      </w:pPr>
      <w:r w:rsidRPr="00D91ED8">
        <w:rPr>
          <w:rFonts w:eastAsiaTheme="majorEastAsia"/>
          <w:lang w:val="es-ES"/>
        </w:rPr>
        <w:t>Desde la apertura de su primera tienda insignia en Barcelona en 2021, PDPAOLA ha llevado a cabo un ambicioso plan de expansión internacional y ahora cuenta con más de 60 tiendas en lugares clave de todo el mundo. La marca llega a clientes de más de 90 mercados a través de sus propias plataformas de comercio electrónico y una red de más de 1900 puntos de venta de terceros, al tiempo que sigue reforzando su presencia con tiendas insignia en las principales ciudades internacionales.</w:t>
      </w:r>
    </w:p>
    <w:p w14:paraId="5E8FA035" w14:textId="77777777" w:rsidR="009E0776" w:rsidRPr="009E0776" w:rsidRDefault="009E0776" w:rsidP="000B25D1">
      <w:pPr>
        <w:pStyle w:val="Geenafstand"/>
        <w:rPr>
          <w:rFonts w:eastAsiaTheme="majorEastAsia"/>
          <w:lang w:val="es-ES"/>
        </w:rPr>
      </w:pPr>
    </w:p>
    <w:p w14:paraId="4701FE20" w14:textId="77777777" w:rsidR="009E0776" w:rsidRPr="000B25D1" w:rsidRDefault="009E0776" w:rsidP="000B25D1">
      <w:pPr>
        <w:pStyle w:val="Geenafstand"/>
        <w:rPr>
          <w:rFonts w:eastAsiaTheme="majorEastAsia"/>
          <w:b/>
          <w:bCs/>
          <w:color w:val="C00000"/>
          <w:sz w:val="24"/>
          <w:szCs w:val="24"/>
          <w:lang w:val="es-ES"/>
        </w:rPr>
      </w:pPr>
      <w:r w:rsidRPr="000B25D1">
        <w:rPr>
          <w:rFonts w:eastAsiaTheme="majorEastAsia"/>
          <w:b/>
          <w:bCs/>
          <w:color w:val="C00000"/>
          <w:sz w:val="24"/>
          <w:szCs w:val="24"/>
          <w:lang w:val="es-ES"/>
        </w:rPr>
        <w:t>Acerca de Bleckmann</w:t>
      </w:r>
    </w:p>
    <w:p w14:paraId="327EE88B" w14:textId="77777777" w:rsidR="009E0776" w:rsidRPr="00635998" w:rsidRDefault="009E0776" w:rsidP="000B25D1">
      <w:pPr>
        <w:pStyle w:val="Geenafstand"/>
        <w:rPr>
          <w:rFonts w:eastAsiaTheme="majorEastAsia"/>
          <w:color w:val="C00000"/>
          <w:lang w:val="es-ES"/>
        </w:rPr>
      </w:pPr>
      <w:r w:rsidRPr="009E0776">
        <w:rPr>
          <w:rFonts w:eastAsiaTheme="majorEastAsia"/>
          <w:lang w:val="es-ES"/>
        </w:rPr>
        <w:t xml:space="preserve">Bleckmann es líder del mercado en servicios de gestión de la cadena de suministro (SCM) para marcas de moda y estilo de vida. Fundada en 1862, Bleckmann pasó de ser una empresa de transporte a un proveedor de soluciones completas para la cadena de suministro con experiencia específica en el cumplimiento electrónico. Desde su sólida base en Europa, la empresa se expandió a Estados Unidos y Asia, lo que le permitió atender a clientes de todo el mundo. Sus inversiones y su amplia experiencia en soluciones informáticas garantizan que Bleckmann ofrezca una plataforma unificada a sus clientes de todo el mundo. Alrededor de 6500 miembros del equipo están preparados para apoyar a los clientes de Bleckmann y cumplir sus promesas cada día. Con unas ventas de 641 millones de euros (ingresos en 2024), Bleckmann tiene la escala y la flexibilidad necesarias para proporcionar soluciones de primera clase a sus clientes. Para obtener más información, visite </w:t>
      </w:r>
      <w:hyperlink r:id="rId10" w:history="1">
        <w:r w:rsidRPr="00635998">
          <w:rPr>
            <w:rStyle w:val="Hyperlink"/>
            <w:rFonts w:eastAsiaTheme="majorEastAsia" w:cs="Calibri"/>
            <w:color w:val="C00000"/>
            <w:spacing w:val="15"/>
            <w:lang w:val="es-ES"/>
          </w:rPr>
          <w:t>www.bleckmann.com</w:t>
        </w:r>
      </w:hyperlink>
      <w:r w:rsidRPr="00635998">
        <w:rPr>
          <w:rFonts w:eastAsiaTheme="majorEastAsia"/>
          <w:color w:val="C00000"/>
          <w:lang w:val="es-ES"/>
        </w:rPr>
        <w:t xml:space="preserve"> </w:t>
      </w:r>
    </w:p>
    <w:p w14:paraId="49ABEAF2" w14:textId="77777777" w:rsidR="009E0776" w:rsidRPr="00635998" w:rsidRDefault="009E0776" w:rsidP="000B25D1">
      <w:pPr>
        <w:pStyle w:val="Geenafstand"/>
        <w:rPr>
          <w:rFonts w:eastAsiaTheme="majorEastAsia"/>
          <w:color w:val="C00000"/>
          <w:lang w:val="es-ES"/>
        </w:rPr>
      </w:pPr>
    </w:p>
    <w:p w14:paraId="63612692" w14:textId="77777777" w:rsidR="009E0776" w:rsidRDefault="009E0776" w:rsidP="000B25D1">
      <w:pPr>
        <w:pStyle w:val="Geenafstand"/>
        <w:rPr>
          <w:rFonts w:eastAsiaTheme="majorEastAsia"/>
          <w:lang w:val="es-ES"/>
        </w:rPr>
      </w:pPr>
    </w:p>
    <w:p w14:paraId="688B0C07" w14:textId="77777777" w:rsidR="000B25D1" w:rsidRDefault="000B25D1" w:rsidP="000B25D1">
      <w:pPr>
        <w:pStyle w:val="Geenafstand"/>
        <w:rPr>
          <w:rFonts w:eastAsiaTheme="majorEastAsia"/>
          <w:lang w:val="es-ES"/>
        </w:rPr>
      </w:pPr>
    </w:p>
    <w:p w14:paraId="32400529" w14:textId="77777777" w:rsidR="000B25D1" w:rsidRDefault="000B25D1" w:rsidP="000B25D1">
      <w:pPr>
        <w:pStyle w:val="Geenafstand"/>
        <w:rPr>
          <w:rFonts w:eastAsiaTheme="majorEastAsia"/>
          <w:lang w:val="es-ES"/>
        </w:rPr>
      </w:pPr>
    </w:p>
    <w:p w14:paraId="3387AA30" w14:textId="77777777" w:rsidR="000B25D1" w:rsidRDefault="000B25D1" w:rsidP="000B25D1">
      <w:pPr>
        <w:pStyle w:val="Geenafstand"/>
        <w:rPr>
          <w:rFonts w:eastAsiaTheme="majorEastAsia"/>
          <w:lang w:val="es-ES"/>
        </w:rPr>
      </w:pPr>
    </w:p>
    <w:p w14:paraId="5EA912BB" w14:textId="77777777" w:rsidR="000B25D1" w:rsidRDefault="000B25D1" w:rsidP="000B25D1">
      <w:pPr>
        <w:pStyle w:val="Geenafstand"/>
        <w:rPr>
          <w:rFonts w:eastAsiaTheme="majorEastAsia"/>
          <w:lang w:val="es-ES"/>
        </w:rPr>
      </w:pPr>
    </w:p>
    <w:p w14:paraId="203A3F2B" w14:textId="77777777" w:rsidR="000B25D1" w:rsidRDefault="000B25D1" w:rsidP="000B25D1">
      <w:pPr>
        <w:pStyle w:val="Geenafstand"/>
        <w:rPr>
          <w:rFonts w:eastAsiaTheme="majorEastAsia"/>
          <w:lang w:val="es-ES"/>
        </w:rPr>
      </w:pPr>
    </w:p>
    <w:p w14:paraId="1AF1D407" w14:textId="77777777" w:rsidR="000B25D1" w:rsidRDefault="000B25D1" w:rsidP="000B25D1">
      <w:pPr>
        <w:pStyle w:val="Geenafstand"/>
        <w:rPr>
          <w:rFonts w:eastAsiaTheme="majorEastAsia"/>
          <w:lang w:val="es-ES"/>
        </w:rPr>
      </w:pPr>
    </w:p>
    <w:p w14:paraId="015A2441" w14:textId="77777777" w:rsidR="00CA3916" w:rsidRPr="009E0776" w:rsidRDefault="00CA3916" w:rsidP="000B25D1">
      <w:pPr>
        <w:pStyle w:val="Geenafstand"/>
        <w:rPr>
          <w:rFonts w:eastAsiaTheme="majorEastAsia"/>
          <w:lang w:val="es-ES"/>
        </w:rPr>
      </w:pPr>
    </w:p>
    <w:p w14:paraId="3A8E9C76" w14:textId="36030F50" w:rsidR="009E0776" w:rsidRPr="000B25D1" w:rsidRDefault="009E0776" w:rsidP="000B25D1">
      <w:pPr>
        <w:pStyle w:val="Geenafstand"/>
        <w:rPr>
          <w:rFonts w:eastAsiaTheme="majorEastAsia"/>
          <w:b/>
          <w:bCs/>
          <w:sz w:val="24"/>
          <w:szCs w:val="24"/>
          <w:lang w:val="es-ES"/>
        </w:rPr>
      </w:pPr>
      <w:r w:rsidRPr="000B25D1">
        <w:rPr>
          <w:rFonts w:eastAsiaTheme="majorEastAsia"/>
          <w:b/>
          <w:bCs/>
          <w:sz w:val="24"/>
          <w:szCs w:val="24"/>
          <w:lang w:val="es-ES"/>
        </w:rPr>
        <w:t>Consultas de los medios de comunicación:</w:t>
      </w:r>
    </w:p>
    <w:p w14:paraId="59E3B0BE" w14:textId="77777777" w:rsidR="00F24203" w:rsidRPr="001A2F0A" w:rsidRDefault="00F24203" w:rsidP="000B25D1">
      <w:pPr>
        <w:pStyle w:val="Geenafstand"/>
        <w:rPr>
          <w:lang w:val="es-ES"/>
        </w:rPr>
      </w:pPr>
    </w:p>
    <w:p w14:paraId="0F00517A" w14:textId="77777777" w:rsidR="00F24203" w:rsidRPr="00D10BF5" w:rsidRDefault="00F24203" w:rsidP="000B25D1">
      <w:pPr>
        <w:pStyle w:val="Geenafstand"/>
        <w:rPr>
          <w:lang w:val="en-GB"/>
        </w:rPr>
      </w:pPr>
      <w:r w:rsidRPr="00D10BF5">
        <w:rPr>
          <w:lang w:val="en-GB"/>
        </w:rPr>
        <w:t xml:space="preserve">Dorota Tankink | Bleckmann Marketing &amp; Communication Manager </w:t>
      </w:r>
    </w:p>
    <w:p w14:paraId="1A4270BE" w14:textId="77777777" w:rsidR="00F24203" w:rsidRPr="00D10BF5" w:rsidRDefault="00F24203" w:rsidP="000B25D1">
      <w:pPr>
        <w:pStyle w:val="Geenafstand"/>
        <w:rPr>
          <w:lang w:val="en-GB"/>
        </w:rPr>
      </w:pPr>
      <w:r w:rsidRPr="00D10BF5">
        <w:rPr>
          <w:lang w:val="en-GB"/>
        </w:rPr>
        <w:t xml:space="preserve">+31 6 3012 9759 | </w:t>
      </w:r>
      <w:hyperlink r:id="rId11" w:history="1">
        <w:r w:rsidRPr="00D10BF5">
          <w:rPr>
            <w:rStyle w:val="Hyperlink"/>
            <w:rFonts w:cs="Calibri"/>
            <w:lang w:val="en-GB"/>
          </w:rPr>
          <w:t>dorota.tankink@bleckmann.com</w:t>
        </w:r>
      </w:hyperlink>
      <w:r w:rsidRPr="00D10BF5">
        <w:rPr>
          <w:lang w:val="en-GB"/>
        </w:rPr>
        <w:t xml:space="preserve"> </w:t>
      </w:r>
    </w:p>
    <w:p w14:paraId="01EBDE14" w14:textId="77777777" w:rsidR="00F24203" w:rsidRPr="00D10BF5" w:rsidRDefault="00F24203" w:rsidP="000B25D1">
      <w:pPr>
        <w:pStyle w:val="Geenafstand"/>
        <w:rPr>
          <w:lang w:val="en-GB"/>
        </w:rPr>
      </w:pPr>
    </w:p>
    <w:p w14:paraId="50B34975" w14:textId="77777777" w:rsidR="00F24203" w:rsidRPr="00D10BF5" w:rsidRDefault="00F24203" w:rsidP="000B25D1">
      <w:pPr>
        <w:pStyle w:val="Geenafstand"/>
        <w:rPr>
          <w:lang w:val="en-GB"/>
        </w:rPr>
      </w:pPr>
      <w:r w:rsidRPr="00D10BF5">
        <w:rPr>
          <w:lang w:val="en-GB"/>
        </w:rPr>
        <w:t>Gerard van der Zanden | Bleckmann Marketing &amp; Communication Coordinator</w:t>
      </w:r>
    </w:p>
    <w:p w14:paraId="0915DD15" w14:textId="77777777" w:rsidR="00F24203" w:rsidRPr="00D10BF5" w:rsidRDefault="00F24203" w:rsidP="000B25D1">
      <w:pPr>
        <w:pStyle w:val="Geenafstand"/>
        <w:rPr>
          <w:rStyle w:val="Hyperlink"/>
          <w:rFonts w:cs="Calibri"/>
          <w:lang w:val="en-GB"/>
        </w:rPr>
      </w:pPr>
      <w:r w:rsidRPr="00D10BF5">
        <w:rPr>
          <w:lang w:val="en-GB"/>
        </w:rPr>
        <w:t xml:space="preserve">+31 6 2258 6914 | </w:t>
      </w:r>
      <w:hyperlink r:id="rId12" w:history="1">
        <w:r w:rsidRPr="00D10BF5">
          <w:rPr>
            <w:rStyle w:val="Hyperlink"/>
            <w:rFonts w:cs="Calibri"/>
            <w:lang w:val="en-GB"/>
          </w:rPr>
          <w:t>gerard.vanderzanden@bleckmann.com</w:t>
        </w:r>
      </w:hyperlink>
      <w:r w:rsidRPr="00D10BF5">
        <w:rPr>
          <w:rStyle w:val="Hyperlink"/>
          <w:rFonts w:cs="Calibri"/>
          <w:lang w:val="en-GB"/>
        </w:rPr>
        <w:t xml:space="preserve"> </w:t>
      </w:r>
    </w:p>
    <w:p w14:paraId="74391A27" w14:textId="77777777" w:rsidR="00B4391C" w:rsidRPr="00D10BF5" w:rsidRDefault="00B4391C" w:rsidP="000B25D1">
      <w:pPr>
        <w:pStyle w:val="Geenafstand"/>
        <w:rPr>
          <w:lang w:val="en-GB"/>
        </w:rPr>
      </w:pPr>
    </w:p>
    <w:p w14:paraId="35875488" w14:textId="77777777" w:rsidR="002E204F" w:rsidRPr="009B2E46" w:rsidRDefault="002E204F" w:rsidP="002E204F">
      <w:pPr>
        <w:pStyle w:val="Geenafstand"/>
        <w:rPr>
          <w:rStyle w:val="Hyperlink"/>
          <w:rFonts w:cs="Calibri"/>
          <w:color w:val="auto"/>
          <w:u w:val="none"/>
          <w:lang w:val="en-US"/>
        </w:rPr>
      </w:pPr>
      <w:r>
        <w:rPr>
          <w:rStyle w:val="Hyperlink"/>
          <w:rFonts w:cs="Calibri"/>
          <w:b/>
          <w:bCs/>
          <w:color w:val="auto"/>
          <w:u w:val="none"/>
          <w:lang w:val="en-GB"/>
        </w:rPr>
        <w:t xml:space="preserve">Marc Herrero | </w:t>
      </w:r>
      <w:r>
        <w:rPr>
          <w:rFonts w:cs="Calibri"/>
          <w:lang w:val="en-US"/>
        </w:rPr>
        <w:t>Head of Logistics at PDPAOLA Jewelry</w:t>
      </w:r>
      <w:r w:rsidRPr="009B2E46">
        <w:rPr>
          <w:rStyle w:val="Hyperlink"/>
          <w:rFonts w:cs="Calibri"/>
          <w:color w:val="auto"/>
          <w:u w:val="none"/>
          <w:lang w:val="en-US"/>
        </w:rPr>
        <w:t xml:space="preserve"> </w:t>
      </w:r>
    </w:p>
    <w:p w14:paraId="23C2A6E5" w14:textId="77777777" w:rsidR="002E204F" w:rsidRPr="00BC44F0" w:rsidRDefault="002E204F" w:rsidP="002E204F">
      <w:pPr>
        <w:pStyle w:val="Geenafstand"/>
        <w:rPr>
          <w:rStyle w:val="Hyperlink"/>
          <w:rFonts w:cs="Calibri"/>
          <w:lang w:val="fr-BE"/>
        </w:rPr>
      </w:pPr>
      <w:r w:rsidRPr="00BC44F0">
        <w:rPr>
          <w:rStyle w:val="Hyperlink"/>
          <w:rFonts w:cs="Calibri"/>
          <w:color w:val="auto"/>
          <w:u w:val="none"/>
          <w:lang w:val="fr-BE"/>
        </w:rPr>
        <w:t xml:space="preserve">e-mail: </w:t>
      </w:r>
      <w:hyperlink r:id="rId13" w:history="1">
        <w:r w:rsidRPr="008E1CF9">
          <w:rPr>
            <w:rStyle w:val="Hyperlink"/>
            <w:rFonts w:cs="Calibri"/>
            <w:lang w:val="fr-BE"/>
          </w:rPr>
          <w:t>mherrero@pdpaola.com</w:t>
        </w:r>
      </w:hyperlink>
      <w:r>
        <w:rPr>
          <w:rStyle w:val="Hyperlink"/>
          <w:rFonts w:cs="Calibri"/>
          <w:color w:val="auto"/>
          <w:u w:val="none"/>
          <w:lang w:val="fr-BE"/>
        </w:rPr>
        <w:t xml:space="preserve"> </w:t>
      </w:r>
    </w:p>
    <w:p w14:paraId="2F14CFF2" w14:textId="77777777" w:rsidR="00D10BF5" w:rsidRPr="00D10BF5" w:rsidRDefault="00D10BF5" w:rsidP="000B25D1">
      <w:pPr>
        <w:pStyle w:val="Geenafstand"/>
        <w:rPr>
          <w:sz w:val="20"/>
          <w:szCs w:val="20"/>
          <w:lang w:val="en-GB"/>
        </w:rPr>
      </w:pPr>
    </w:p>
    <w:sectPr w:rsidR="00D10BF5" w:rsidRPr="00D10BF5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AF8E" w14:textId="77777777" w:rsidR="00206B43" w:rsidRDefault="00206B43" w:rsidP="00FF5975">
      <w:r>
        <w:separator/>
      </w:r>
    </w:p>
  </w:endnote>
  <w:endnote w:type="continuationSeparator" w:id="0">
    <w:p w14:paraId="74020DBD" w14:textId="77777777" w:rsidR="00206B43" w:rsidRDefault="00206B43" w:rsidP="00FF5975">
      <w:r>
        <w:continuationSeparator/>
      </w:r>
    </w:p>
  </w:endnote>
  <w:endnote w:type="continuationNotice" w:id="1">
    <w:p w14:paraId="68BCE194" w14:textId="77777777" w:rsidR="00206B43" w:rsidRDefault="00206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8061" w14:textId="77777777" w:rsidR="00206B43" w:rsidRDefault="00206B43" w:rsidP="00FF5975">
      <w:r>
        <w:separator/>
      </w:r>
    </w:p>
  </w:footnote>
  <w:footnote w:type="continuationSeparator" w:id="0">
    <w:p w14:paraId="5000333F" w14:textId="77777777" w:rsidR="00206B43" w:rsidRDefault="00206B43" w:rsidP="00FF5975">
      <w:r>
        <w:continuationSeparator/>
      </w:r>
    </w:p>
  </w:footnote>
  <w:footnote w:type="continuationNotice" w:id="1">
    <w:p w14:paraId="42E76B6F" w14:textId="77777777" w:rsidR="00206B43" w:rsidRDefault="00206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1DE3" w14:textId="77777777" w:rsidR="00FF5975" w:rsidRPr="00657195" w:rsidRDefault="00FF5975" w:rsidP="00FF5975">
    <w:pPr>
      <w:pStyle w:val="Koptekst"/>
      <w:tabs>
        <w:tab w:val="right" w:pos="9540"/>
      </w:tabs>
      <w:ind w:left="-540" w:right="-517"/>
      <w:jc w:val="right"/>
      <w:rPr>
        <w:b/>
        <w:sz w:val="20"/>
        <w:lang w:val="en-US"/>
      </w:rPr>
    </w:pPr>
    <w:r>
      <w:rPr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2B027E4F" wp14:editId="19B458B8">
          <wp:simplePos x="0" y="0"/>
          <wp:positionH relativeFrom="column">
            <wp:posOffset>-546100</wp:posOffset>
          </wp:positionH>
          <wp:positionV relativeFrom="paragraph">
            <wp:posOffset>-273685</wp:posOffset>
          </wp:positionV>
          <wp:extent cx="2520000" cy="981155"/>
          <wp:effectExtent l="0" t="0" r="0" b="0"/>
          <wp:wrapNone/>
          <wp:docPr id="3" name="Afbeelding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8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676BF3" w14:textId="77777777" w:rsidR="00FF5975" w:rsidRPr="00747773" w:rsidRDefault="00FF5975" w:rsidP="00FF5975">
    <w:pPr>
      <w:pStyle w:val="Koptekst"/>
      <w:ind w:right="-517"/>
      <w:jc w:val="right"/>
      <w:rPr>
        <w:b/>
        <w:sz w:val="20"/>
        <w:lang w:val="en-US"/>
      </w:rPr>
    </w:pPr>
    <w:r w:rsidRPr="00747773">
      <w:rPr>
        <w:b/>
        <w:sz w:val="20"/>
        <w:lang w:val="en-US"/>
      </w:rPr>
      <w:t xml:space="preserve">bleckmann.com </w:t>
    </w:r>
  </w:p>
  <w:p w14:paraId="7CA524FC" w14:textId="77777777" w:rsidR="00FF5975" w:rsidRDefault="00FF5975" w:rsidP="00FF5975">
    <w:pPr>
      <w:pStyle w:val="Koptekst"/>
      <w:jc w:val="right"/>
      <w:rPr>
        <w:sz w:val="20"/>
        <w:lang w:val="en-US"/>
      </w:rPr>
    </w:pPr>
  </w:p>
  <w:p w14:paraId="6688E456" w14:textId="77777777" w:rsidR="00FF5975" w:rsidRDefault="00FF5975" w:rsidP="00FF5975">
    <w:pPr>
      <w:pStyle w:val="Koptekst"/>
      <w:jc w:val="right"/>
      <w:rPr>
        <w:sz w:val="20"/>
        <w:lang w:val="en-US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BC5147" wp14:editId="7186E0BD">
              <wp:simplePos x="0" y="0"/>
              <wp:positionH relativeFrom="column">
                <wp:posOffset>-333375</wp:posOffset>
              </wp:positionH>
              <wp:positionV relativeFrom="paragraph">
                <wp:posOffset>126365</wp:posOffset>
              </wp:positionV>
              <wp:extent cx="6391275" cy="0"/>
              <wp:effectExtent l="0" t="0" r="19050" b="3810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>
                        <a:solidFill>
                          <a:srgbClr val="5459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1888C" id="Rechte verbindingslijn 1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" strokecolor="#545960" strokeweight=".5pt">
              <v:stroke joinstyle="miter"/>
            </v:line>
          </w:pict>
        </mc:Fallback>
      </mc:AlternateContent>
    </w:r>
  </w:p>
  <w:p w14:paraId="2CAC9CC6" w14:textId="77777777" w:rsidR="00FF5975" w:rsidRDefault="00FF5975" w:rsidP="00FF5975">
    <w:pPr>
      <w:pStyle w:val="Koptekst"/>
      <w:jc w:val="right"/>
      <w:rPr>
        <w:sz w:val="20"/>
        <w:lang w:val="en-US"/>
      </w:rPr>
    </w:pPr>
  </w:p>
  <w:p w14:paraId="14D8023F" w14:textId="77777777" w:rsidR="00FF5975" w:rsidRDefault="00FF59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25EF"/>
    <w:multiLevelType w:val="hybridMultilevel"/>
    <w:tmpl w:val="D69CAF48"/>
    <w:lvl w:ilvl="0" w:tplc="1B68D88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31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9B"/>
    <w:rsid w:val="00001B5E"/>
    <w:rsid w:val="00005136"/>
    <w:rsid w:val="000070F1"/>
    <w:rsid w:val="00007BD3"/>
    <w:rsid w:val="00011AF4"/>
    <w:rsid w:val="000200A2"/>
    <w:rsid w:val="00036413"/>
    <w:rsid w:val="00050225"/>
    <w:rsid w:val="000517BE"/>
    <w:rsid w:val="0006349E"/>
    <w:rsid w:val="0007067D"/>
    <w:rsid w:val="00086712"/>
    <w:rsid w:val="000A0BCA"/>
    <w:rsid w:val="000A175F"/>
    <w:rsid w:val="000A3890"/>
    <w:rsid w:val="000A3B62"/>
    <w:rsid w:val="000B25D1"/>
    <w:rsid w:val="000B5A1F"/>
    <w:rsid w:val="000C07DB"/>
    <w:rsid w:val="000D2873"/>
    <w:rsid w:val="000F6444"/>
    <w:rsid w:val="001017A5"/>
    <w:rsid w:val="001072BA"/>
    <w:rsid w:val="001129BA"/>
    <w:rsid w:val="00113DFB"/>
    <w:rsid w:val="00114B28"/>
    <w:rsid w:val="00117894"/>
    <w:rsid w:val="00121882"/>
    <w:rsid w:val="0012393C"/>
    <w:rsid w:val="001318FA"/>
    <w:rsid w:val="00132B1C"/>
    <w:rsid w:val="001367CC"/>
    <w:rsid w:val="00147B8C"/>
    <w:rsid w:val="00153DE2"/>
    <w:rsid w:val="0015538D"/>
    <w:rsid w:val="001911D8"/>
    <w:rsid w:val="001A2F0A"/>
    <w:rsid w:val="001A5905"/>
    <w:rsid w:val="001C77DC"/>
    <w:rsid w:val="001D30C3"/>
    <w:rsid w:val="001D3AE8"/>
    <w:rsid w:val="001E11C6"/>
    <w:rsid w:val="001E5FB2"/>
    <w:rsid w:val="001F5CA8"/>
    <w:rsid w:val="00206B43"/>
    <w:rsid w:val="00210D4A"/>
    <w:rsid w:val="002168BF"/>
    <w:rsid w:val="002226E0"/>
    <w:rsid w:val="00226996"/>
    <w:rsid w:val="00237708"/>
    <w:rsid w:val="00255C62"/>
    <w:rsid w:val="002818B5"/>
    <w:rsid w:val="002861EC"/>
    <w:rsid w:val="002918DE"/>
    <w:rsid w:val="002A307E"/>
    <w:rsid w:val="002A7564"/>
    <w:rsid w:val="002B28E3"/>
    <w:rsid w:val="002B549B"/>
    <w:rsid w:val="002B7A09"/>
    <w:rsid w:val="002C318E"/>
    <w:rsid w:val="002C31C9"/>
    <w:rsid w:val="002C6606"/>
    <w:rsid w:val="002D2EFA"/>
    <w:rsid w:val="002E1863"/>
    <w:rsid w:val="002E204F"/>
    <w:rsid w:val="002E497A"/>
    <w:rsid w:val="003036EE"/>
    <w:rsid w:val="00316772"/>
    <w:rsid w:val="00316BDA"/>
    <w:rsid w:val="00325FE1"/>
    <w:rsid w:val="0032606A"/>
    <w:rsid w:val="00326EFC"/>
    <w:rsid w:val="00340F60"/>
    <w:rsid w:val="00345130"/>
    <w:rsid w:val="00360737"/>
    <w:rsid w:val="00363CD6"/>
    <w:rsid w:val="00374A7C"/>
    <w:rsid w:val="0038544B"/>
    <w:rsid w:val="00385D6C"/>
    <w:rsid w:val="00393554"/>
    <w:rsid w:val="003A0F2B"/>
    <w:rsid w:val="003A1C84"/>
    <w:rsid w:val="003A4C35"/>
    <w:rsid w:val="003B40ED"/>
    <w:rsid w:val="003B546C"/>
    <w:rsid w:val="003C4637"/>
    <w:rsid w:val="003D48AF"/>
    <w:rsid w:val="003D5E62"/>
    <w:rsid w:val="003D6945"/>
    <w:rsid w:val="003F0F35"/>
    <w:rsid w:val="00401293"/>
    <w:rsid w:val="00417B10"/>
    <w:rsid w:val="004263B6"/>
    <w:rsid w:val="00433B83"/>
    <w:rsid w:val="00433CD3"/>
    <w:rsid w:val="004455A9"/>
    <w:rsid w:val="00451FB5"/>
    <w:rsid w:val="004715A0"/>
    <w:rsid w:val="0048732F"/>
    <w:rsid w:val="00490D9E"/>
    <w:rsid w:val="004920A9"/>
    <w:rsid w:val="00492138"/>
    <w:rsid w:val="004A726F"/>
    <w:rsid w:val="004A79E1"/>
    <w:rsid w:val="004B2281"/>
    <w:rsid w:val="004B6AE2"/>
    <w:rsid w:val="004D17D9"/>
    <w:rsid w:val="004E23E1"/>
    <w:rsid w:val="00506F30"/>
    <w:rsid w:val="00517F1E"/>
    <w:rsid w:val="00532F0E"/>
    <w:rsid w:val="00542E9F"/>
    <w:rsid w:val="005570F7"/>
    <w:rsid w:val="00561C4F"/>
    <w:rsid w:val="00575611"/>
    <w:rsid w:val="005868F7"/>
    <w:rsid w:val="00595F6F"/>
    <w:rsid w:val="005A208B"/>
    <w:rsid w:val="005A55D1"/>
    <w:rsid w:val="005A5A66"/>
    <w:rsid w:val="005B3346"/>
    <w:rsid w:val="005C306B"/>
    <w:rsid w:val="005C4F26"/>
    <w:rsid w:val="005D7375"/>
    <w:rsid w:val="005E57E4"/>
    <w:rsid w:val="005F072C"/>
    <w:rsid w:val="005F4A5C"/>
    <w:rsid w:val="005F6353"/>
    <w:rsid w:val="005F669A"/>
    <w:rsid w:val="00601A5E"/>
    <w:rsid w:val="006135FC"/>
    <w:rsid w:val="00614203"/>
    <w:rsid w:val="00620095"/>
    <w:rsid w:val="0062198C"/>
    <w:rsid w:val="00622610"/>
    <w:rsid w:val="00630E35"/>
    <w:rsid w:val="00635998"/>
    <w:rsid w:val="00644379"/>
    <w:rsid w:val="00644B93"/>
    <w:rsid w:val="0066089F"/>
    <w:rsid w:val="0066749B"/>
    <w:rsid w:val="00694C30"/>
    <w:rsid w:val="006B5CE6"/>
    <w:rsid w:val="006B5DBF"/>
    <w:rsid w:val="006D6C2F"/>
    <w:rsid w:val="006D70A9"/>
    <w:rsid w:val="006E6138"/>
    <w:rsid w:val="00711E28"/>
    <w:rsid w:val="00712790"/>
    <w:rsid w:val="00717309"/>
    <w:rsid w:val="00724195"/>
    <w:rsid w:val="007258BE"/>
    <w:rsid w:val="0072633A"/>
    <w:rsid w:val="00733E7A"/>
    <w:rsid w:val="0073464A"/>
    <w:rsid w:val="0073579A"/>
    <w:rsid w:val="00742956"/>
    <w:rsid w:val="007514C1"/>
    <w:rsid w:val="0075322B"/>
    <w:rsid w:val="00754C65"/>
    <w:rsid w:val="007577B1"/>
    <w:rsid w:val="00774A20"/>
    <w:rsid w:val="00784D73"/>
    <w:rsid w:val="00786AC2"/>
    <w:rsid w:val="00787108"/>
    <w:rsid w:val="007A1D8C"/>
    <w:rsid w:val="007B1AF3"/>
    <w:rsid w:val="007C1221"/>
    <w:rsid w:val="007C67E3"/>
    <w:rsid w:val="007C7B7B"/>
    <w:rsid w:val="007D62DC"/>
    <w:rsid w:val="007E031E"/>
    <w:rsid w:val="007E2138"/>
    <w:rsid w:val="007E3034"/>
    <w:rsid w:val="007E4A4A"/>
    <w:rsid w:val="007E4D03"/>
    <w:rsid w:val="007F1E07"/>
    <w:rsid w:val="0080296E"/>
    <w:rsid w:val="00804DCF"/>
    <w:rsid w:val="008219DA"/>
    <w:rsid w:val="00824B2E"/>
    <w:rsid w:val="008340A7"/>
    <w:rsid w:val="0083729B"/>
    <w:rsid w:val="008544C4"/>
    <w:rsid w:val="008546F4"/>
    <w:rsid w:val="00862651"/>
    <w:rsid w:val="00863476"/>
    <w:rsid w:val="0086732E"/>
    <w:rsid w:val="008732F7"/>
    <w:rsid w:val="008746FC"/>
    <w:rsid w:val="0087664B"/>
    <w:rsid w:val="00877188"/>
    <w:rsid w:val="00884AC9"/>
    <w:rsid w:val="00893D5C"/>
    <w:rsid w:val="008A3BF7"/>
    <w:rsid w:val="008C1398"/>
    <w:rsid w:val="008C3462"/>
    <w:rsid w:val="008D4CDF"/>
    <w:rsid w:val="00901D53"/>
    <w:rsid w:val="00904B5E"/>
    <w:rsid w:val="0090680A"/>
    <w:rsid w:val="00907449"/>
    <w:rsid w:val="00912F70"/>
    <w:rsid w:val="0092055D"/>
    <w:rsid w:val="0092598B"/>
    <w:rsid w:val="00930565"/>
    <w:rsid w:val="00947EF5"/>
    <w:rsid w:val="00960692"/>
    <w:rsid w:val="00966DD8"/>
    <w:rsid w:val="00971C84"/>
    <w:rsid w:val="0098190F"/>
    <w:rsid w:val="0098750C"/>
    <w:rsid w:val="00990411"/>
    <w:rsid w:val="009917A9"/>
    <w:rsid w:val="0099568F"/>
    <w:rsid w:val="009A6DD2"/>
    <w:rsid w:val="009A7B50"/>
    <w:rsid w:val="009A7D9A"/>
    <w:rsid w:val="009B265C"/>
    <w:rsid w:val="009C04E3"/>
    <w:rsid w:val="009C371B"/>
    <w:rsid w:val="009C77B8"/>
    <w:rsid w:val="009D3F5F"/>
    <w:rsid w:val="009D42F0"/>
    <w:rsid w:val="009E0776"/>
    <w:rsid w:val="009E5114"/>
    <w:rsid w:val="009F0E54"/>
    <w:rsid w:val="009F158A"/>
    <w:rsid w:val="009F3AC4"/>
    <w:rsid w:val="009F72E9"/>
    <w:rsid w:val="00A05325"/>
    <w:rsid w:val="00A077B5"/>
    <w:rsid w:val="00A12325"/>
    <w:rsid w:val="00A34281"/>
    <w:rsid w:val="00A37BB5"/>
    <w:rsid w:val="00A57964"/>
    <w:rsid w:val="00A94723"/>
    <w:rsid w:val="00A95900"/>
    <w:rsid w:val="00A96AA8"/>
    <w:rsid w:val="00AA06D5"/>
    <w:rsid w:val="00AC51D9"/>
    <w:rsid w:val="00AC7AD9"/>
    <w:rsid w:val="00AD43E1"/>
    <w:rsid w:val="00AD773C"/>
    <w:rsid w:val="00AE5061"/>
    <w:rsid w:val="00AE7472"/>
    <w:rsid w:val="00AF0509"/>
    <w:rsid w:val="00B04AF3"/>
    <w:rsid w:val="00B23F3B"/>
    <w:rsid w:val="00B25D94"/>
    <w:rsid w:val="00B30026"/>
    <w:rsid w:val="00B33B08"/>
    <w:rsid w:val="00B4391C"/>
    <w:rsid w:val="00B61F5D"/>
    <w:rsid w:val="00B67E44"/>
    <w:rsid w:val="00B75FC7"/>
    <w:rsid w:val="00B80C36"/>
    <w:rsid w:val="00B80E37"/>
    <w:rsid w:val="00B82F11"/>
    <w:rsid w:val="00B87E20"/>
    <w:rsid w:val="00B92719"/>
    <w:rsid w:val="00B92ECA"/>
    <w:rsid w:val="00BA4306"/>
    <w:rsid w:val="00BB5D61"/>
    <w:rsid w:val="00BB629E"/>
    <w:rsid w:val="00BD75C5"/>
    <w:rsid w:val="00BF24F2"/>
    <w:rsid w:val="00C0431F"/>
    <w:rsid w:val="00C07F41"/>
    <w:rsid w:val="00C167CD"/>
    <w:rsid w:val="00C16DAE"/>
    <w:rsid w:val="00C235E6"/>
    <w:rsid w:val="00C24869"/>
    <w:rsid w:val="00C25E66"/>
    <w:rsid w:val="00C26FAD"/>
    <w:rsid w:val="00C5220D"/>
    <w:rsid w:val="00C63971"/>
    <w:rsid w:val="00C906C7"/>
    <w:rsid w:val="00CA0628"/>
    <w:rsid w:val="00CA3916"/>
    <w:rsid w:val="00CA5B9A"/>
    <w:rsid w:val="00CB3F05"/>
    <w:rsid w:val="00CC5E1A"/>
    <w:rsid w:val="00CC7078"/>
    <w:rsid w:val="00CC7FFC"/>
    <w:rsid w:val="00CE38A0"/>
    <w:rsid w:val="00CE7B4B"/>
    <w:rsid w:val="00CF42FB"/>
    <w:rsid w:val="00CF43A5"/>
    <w:rsid w:val="00D01821"/>
    <w:rsid w:val="00D10BF5"/>
    <w:rsid w:val="00D223AE"/>
    <w:rsid w:val="00D32DF8"/>
    <w:rsid w:val="00D33582"/>
    <w:rsid w:val="00D37745"/>
    <w:rsid w:val="00D45DE2"/>
    <w:rsid w:val="00D508BC"/>
    <w:rsid w:val="00D55BF3"/>
    <w:rsid w:val="00D623B3"/>
    <w:rsid w:val="00D77AAA"/>
    <w:rsid w:val="00D851C9"/>
    <w:rsid w:val="00D85CF3"/>
    <w:rsid w:val="00D91AFF"/>
    <w:rsid w:val="00D91ED8"/>
    <w:rsid w:val="00DA2393"/>
    <w:rsid w:val="00DA3756"/>
    <w:rsid w:val="00DA412C"/>
    <w:rsid w:val="00DA488A"/>
    <w:rsid w:val="00DB73B0"/>
    <w:rsid w:val="00DB7A1E"/>
    <w:rsid w:val="00DC197D"/>
    <w:rsid w:val="00DC680D"/>
    <w:rsid w:val="00DD0816"/>
    <w:rsid w:val="00DD2A9A"/>
    <w:rsid w:val="00DE7DAE"/>
    <w:rsid w:val="00DF2A29"/>
    <w:rsid w:val="00DF393A"/>
    <w:rsid w:val="00DF6496"/>
    <w:rsid w:val="00DF76EE"/>
    <w:rsid w:val="00E13278"/>
    <w:rsid w:val="00E2032F"/>
    <w:rsid w:val="00E25BC8"/>
    <w:rsid w:val="00E2683C"/>
    <w:rsid w:val="00E3137C"/>
    <w:rsid w:val="00E3380E"/>
    <w:rsid w:val="00E34F32"/>
    <w:rsid w:val="00E37148"/>
    <w:rsid w:val="00E375FD"/>
    <w:rsid w:val="00E73148"/>
    <w:rsid w:val="00E83673"/>
    <w:rsid w:val="00E90243"/>
    <w:rsid w:val="00E91734"/>
    <w:rsid w:val="00E966D8"/>
    <w:rsid w:val="00EA1EB5"/>
    <w:rsid w:val="00EB4186"/>
    <w:rsid w:val="00ED459A"/>
    <w:rsid w:val="00ED7E23"/>
    <w:rsid w:val="00EE12E1"/>
    <w:rsid w:val="00EE424B"/>
    <w:rsid w:val="00F20821"/>
    <w:rsid w:val="00F24203"/>
    <w:rsid w:val="00F3596D"/>
    <w:rsid w:val="00F466B9"/>
    <w:rsid w:val="00F52689"/>
    <w:rsid w:val="00F53B78"/>
    <w:rsid w:val="00F5570E"/>
    <w:rsid w:val="00F64764"/>
    <w:rsid w:val="00F7421A"/>
    <w:rsid w:val="00F764AD"/>
    <w:rsid w:val="00F80D12"/>
    <w:rsid w:val="00F851A7"/>
    <w:rsid w:val="00F93D47"/>
    <w:rsid w:val="00FA0710"/>
    <w:rsid w:val="00FA2799"/>
    <w:rsid w:val="00FB60DB"/>
    <w:rsid w:val="00FB76A2"/>
    <w:rsid w:val="00FB7EFD"/>
    <w:rsid w:val="00FC14A2"/>
    <w:rsid w:val="00FC2E22"/>
    <w:rsid w:val="00FD33C6"/>
    <w:rsid w:val="00FD3555"/>
    <w:rsid w:val="00FE4ADF"/>
    <w:rsid w:val="00FF5975"/>
    <w:rsid w:val="266A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432"/>
  <w15:chartTrackingRefBased/>
  <w15:docId w15:val="{472403AE-F482-4FCC-84F7-9879AE7A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5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5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5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5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54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54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54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54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54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5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5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5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5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54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54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54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54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549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5975"/>
  </w:style>
  <w:style w:type="paragraph" w:styleId="Voettekst">
    <w:name w:val="footer"/>
    <w:basedOn w:val="Standaard"/>
    <w:link w:val="Voet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5975"/>
  </w:style>
  <w:style w:type="character" w:styleId="Verwijzingopmerking">
    <w:name w:val="annotation reference"/>
    <w:basedOn w:val="Standaardalinea-lettertype"/>
    <w:uiPriority w:val="99"/>
    <w:semiHidden/>
    <w:unhideWhenUsed/>
    <w:rsid w:val="00EE12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12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12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12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12E1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B7A1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7A1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24203"/>
    <w:rPr>
      <w:rFonts w:ascii="Calibri" w:eastAsia="Times New Roman" w:hAnsi="Calibri" w:cs="Times New Roman"/>
      <w:kern w:val="0"/>
      <w:sz w:val="22"/>
      <w:szCs w:val="22"/>
      <w:lang w:eastAsia="nl-NL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23AE"/>
    <w:rPr>
      <w:color w:val="96607D" w:themeColor="followedHyperlink"/>
      <w:u w:val="single"/>
    </w:rPr>
  </w:style>
  <w:style w:type="paragraph" w:styleId="Revisie">
    <w:name w:val="Revision"/>
    <w:hidden/>
    <w:uiPriority w:val="99"/>
    <w:semiHidden/>
    <w:rsid w:val="00AD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herrero@pdpaol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erard.vanderzanden@bleckman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rota.tankink@bleckmann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leckmann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de90f-d2b3-4bf7-805b-d92670d937ac">
      <Terms xmlns="http://schemas.microsoft.com/office/infopath/2007/PartnerControls"/>
    </lcf76f155ced4ddcb4097134ff3c332f>
    <TaxCatchAll xmlns="a713e609-7ffd-478b-ba75-c9c8ba0195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676753916A4C8E53C8E5D5953171" ma:contentTypeVersion="19" ma:contentTypeDescription="Een nieuw document maken." ma:contentTypeScope="" ma:versionID="b5aec9683e1ba574a7cfa1593c7cdf62">
  <xsd:schema xmlns:xsd="http://www.w3.org/2001/XMLSchema" xmlns:xs="http://www.w3.org/2001/XMLSchema" xmlns:p="http://schemas.microsoft.com/office/2006/metadata/properties" xmlns:ns2="631de90f-d2b3-4bf7-805b-d92670d937ac" xmlns:ns3="a713e609-7ffd-478b-ba75-c9c8ba019510" targetNamespace="http://schemas.microsoft.com/office/2006/metadata/properties" ma:root="true" ma:fieldsID="3c3b1a647862f76c37c4cdb25dac9acf" ns2:_="" ns3:_="">
    <xsd:import namespace="631de90f-d2b3-4bf7-805b-d92670d937ac"/>
    <xsd:import namespace="a713e609-7ffd-478b-ba75-c9c8ba019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e90f-d2b3-4bf7-805b-d92670d93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c53eb55-5eab-4c88-ace1-f6dc391a0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e609-7ffd-478b-ba75-c9c8ba019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cb7de-76ae-4a29-94db-9ade7edb3931}" ma:internalName="TaxCatchAll" ma:showField="CatchAllData" ma:web="a713e609-7ffd-478b-ba75-c9c8ba019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9DBEF-D058-4F81-9B8B-D47B5407CB1F}">
  <ds:schemaRefs>
    <ds:schemaRef ds:uri="http://schemas.microsoft.com/office/2006/metadata/properties"/>
    <ds:schemaRef ds:uri="http://schemas.microsoft.com/office/infopath/2007/PartnerControls"/>
    <ds:schemaRef ds:uri="631de90f-d2b3-4bf7-805b-d92670d937ac"/>
    <ds:schemaRef ds:uri="a713e609-7ffd-478b-ba75-c9c8ba019510"/>
  </ds:schemaRefs>
</ds:datastoreItem>
</file>

<file path=customXml/itemProps2.xml><?xml version="1.0" encoding="utf-8"?>
<ds:datastoreItem xmlns:ds="http://schemas.openxmlformats.org/officeDocument/2006/customXml" ds:itemID="{1AB8E7C0-572E-4B1C-8D15-6604A63E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e90f-d2b3-4bf7-805b-d92670d937ac"/>
    <ds:schemaRef ds:uri="a713e609-7ffd-478b-ba75-c9c8ba019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F8BDA-0C84-44FE-8C62-11EA7D06F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785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5098</CharactersWithSpaces>
  <SharedDoc>false</SharedDoc>
  <HLinks>
    <vt:vector size="30" baseType="variant">
      <vt:variant>
        <vt:i4>5570687</vt:i4>
      </vt:variant>
      <vt:variant>
        <vt:i4>12</vt:i4>
      </vt:variant>
      <vt:variant>
        <vt:i4>0</vt:i4>
      </vt:variant>
      <vt:variant>
        <vt:i4>5</vt:i4>
      </vt:variant>
      <vt:variant>
        <vt:lpwstr>mailto:Geraldine.Maunier-Rossi@hm.com</vt:lpwstr>
      </vt:variant>
      <vt:variant>
        <vt:lpwstr/>
      </vt:variant>
      <vt:variant>
        <vt:i4>5898283</vt:i4>
      </vt:variant>
      <vt:variant>
        <vt:i4>9</vt:i4>
      </vt:variant>
      <vt:variant>
        <vt:i4>0</vt:i4>
      </vt:variant>
      <vt:variant>
        <vt:i4>5</vt:i4>
      </vt:variant>
      <vt:variant>
        <vt:lpwstr>mailto:gerard.vanderzanden@bleckmann.com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mailto:dorota.tankink@bleckmann.com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http://www.bleckmann.com/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http://www.hmgroup.com/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Weinberger;Gerard van der Zanden</dc:creator>
  <cp:keywords/>
  <dc:description/>
  <cp:lastModifiedBy>Gerard van der Zanden</cp:lastModifiedBy>
  <cp:revision>19</cp:revision>
  <cp:lastPrinted>2025-08-22T12:04:00Z</cp:lastPrinted>
  <dcterms:created xsi:type="dcterms:W3CDTF">2025-08-26T07:56:00Z</dcterms:created>
  <dcterms:modified xsi:type="dcterms:W3CDTF">2025-09-10T11:56:00Z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0x010100223D676753916A4C8E53C8E5D5953171</vt:lpwstr>
  </property>
  <property fmtid="{D5CDD505-2E9C-101B-9397-08002B2CF9AE}" pid="3" name="MediaServiceImageTags">
    <vt:lpwstr/>
  </property>
</Properties>
</file>