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E1FC" w14:textId="77777777" w:rsidR="008D150E" w:rsidRPr="00242917" w:rsidRDefault="008D150E" w:rsidP="00D56EFB">
      <w:pPr>
        <w:rPr>
          <w:rStyle w:val="BMstandardgrijsChar"/>
          <w:rFonts w:cstheme="majorBidi"/>
          <w:sz w:val="24"/>
          <w:lang w:val="nl-NL"/>
        </w:rPr>
      </w:pPr>
      <w:r w:rsidRPr="00242917">
        <w:rPr>
          <w:rStyle w:val="BMstandardgrijsChar"/>
          <w:rFonts w:cstheme="majorBidi"/>
          <w:sz w:val="24"/>
          <w:lang w:val="nl-NL"/>
        </w:rPr>
        <w:t>PERSBERICHT</w:t>
      </w:r>
      <w:r w:rsidRPr="00242917">
        <w:rPr>
          <w:rStyle w:val="BMstandardgrijsChar"/>
          <w:rFonts w:cstheme="majorBidi"/>
          <w:sz w:val="24"/>
          <w:lang w:val="nl-NL"/>
        </w:rPr>
        <w:br/>
      </w:r>
      <w:r w:rsidRPr="00242917">
        <w:rPr>
          <w:rStyle w:val="BMstandardgrijsChar"/>
          <w:rFonts w:cstheme="majorBidi"/>
          <w:sz w:val="18"/>
          <w:lang w:val="nl-NL"/>
        </w:rPr>
        <w:t>Voor directe publicatie</w:t>
      </w:r>
    </w:p>
    <w:p w14:paraId="057F3021" w14:textId="77777777" w:rsidR="008E4B6F" w:rsidRPr="00242917" w:rsidRDefault="008E4B6F" w:rsidP="00D56EFB">
      <w:pPr>
        <w:rPr>
          <w:rStyle w:val="BMstandardgrijsChar"/>
          <w:rFonts w:cstheme="majorBidi"/>
          <w:sz w:val="24"/>
          <w:lang w:val="nl-NL"/>
        </w:rPr>
      </w:pPr>
    </w:p>
    <w:p w14:paraId="7B662293" w14:textId="3450AF6F" w:rsidR="008E4B6F" w:rsidRPr="00EB4F3C" w:rsidRDefault="00D56EFB" w:rsidP="00D56EFB">
      <w:pPr>
        <w:pStyle w:val="Kop1"/>
        <w:rPr>
          <w:color w:val="auto"/>
        </w:rPr>
      </w:pPr>
      <w:proofErr w:type="spellStart"/>
      <w:r w:rsidRPr="00D56EFB">
        <w:rPr>
          <w:color w:val="auto"/>
        </w:rPr>
        <w:t>Superdry</w:t>
      </w:r>
      <w:proofErr w:type="spellEnd"/>
      <w:r w:rsidRPr="00D56EFB">
        <w:rPr>
          <w:color w:val="auto"/>
        </w:rPr>
        <w:t xml:space="preserve"> en </w:t>
      </w:r>
      <w:proofErr w:type="spellStart"/>
      <w:r w:rsidRPr="00D56EFB">
        <w:rPr>
          <w:color w:val="auto"/>
        </w:rPr>
        <w:t>Bleckmann</w:t>
      </w:r>
      <w:proofErr w:type="spellEnd"/>
      <w:r w:rsidRPr="00D56EFB">
        <w:rPr>
          <w:color w:val="auto"/>
        </w:rPr>
        <w:t xml:space="preserve"> verlengen vertrouwd partnerschap </w:t>
      </w:r>
      <w:r>
        <w:rPr>
          <w:color w:val="auto"/>
        </w:rPr>
        <w:br/>
      </w:r>
      <w:r w:rsidRPr="00D56EFB">
        <w:rPr>
          <w:color w:val="auto"/>
        </w:rPr>
        <w:t>voor de komende 5 jaar</w:t>
      </w:r>
    </w:p>
    <w:p w14:paraId="18495146" w14:textId="77777777" w:rsidR="00AE101D" w:rsidRPr="00242917" w:rsidRDefault="00AE101D" w:rsidP="00D56EFB">
      <w:pPr>
        <w:rPr>
          <w:rFonts w:ascii="Avenir Next" w:hAnsi="Avenir Next"/>
          <w:color w:val="000000" w:themeColor="text1"/>
        </w:rPr>
      </w:pPr>
    </w:p>
    <w:p w14:paraId="4FBFA53F" w14:textId="1C0AC599" w:rsidR="008E4B6F" w:rsidRPr="008D7EA8" w:rsidRDefault="008E4B6F" w:rsidP="00D56EFB">
      <w:pPr>
        <w:rPr>
          <w:color w:val="595959" w:themeColor="text1" w:themeTint="A6"/>
        </w:rPr>
      </w:pPr>
      <w:r w:rsidRPr="008D7EA8">
        <w:rPr>
          <w:color w:val="595959" w:themeColor="text1" w:themeTint="A6"/>
        </w:rPr>
        <w:t xml:space="preserve">Eindhoven, </w:t>
      </w:r>
      <w:r w:rsidR="00D56EFB" w:rsidRPr="008D7EA8">
        <w:rPr>
          <w:color w:val="595959" w:themeColor="text1" w:themeTint="A6"/>
        </w:rPr>
        <w:t>28 april</w:t>
      </w:r>
      <w:r w:rsidR="003F0FE3" w:rsidRPr="008D7EA8">
        <w:rPr>
          <w:color w:val="595959" w:themeColor="text1" w:themeTint="A6"/>
        </w:rPr>
        <w:t xml:space="preserve"> 2021</w:t>
      </w:r>
      <w:r w:rsidR="00C77540">
        <w:rPr>
          <w:color w:val="595959" w:themeColor="text1" w:themeTint="A6"/>
        </w:rPr>
        <w:br/>
      </w:r>
    </w:p>
    <w:p w14:paraId="2B9E5AC9" w14:textId="77777777" w:rsidR="00864D9D" w:rsidRDefault="00D56EFB" w:rsidP="00864D9D">
      <w:pPr>
        <w:tabs>
          <w:tab w:val="left" w:pos="2256"/>
        </w:tabs>
        <w:rPr>
          <w:b/>
          <w:bCs/>
        </w:rPr>
      </w:pPr>
      <w:r w:rsidRPr="00D56EFB">
        <w:rPr>
          <w:b/>
          <w:bCs/>
        </w:rPr>
        <w:t xml:space="preserve">Het wereldwijd erkende merk </w:t>
      </w:r>
      <w:proofErr w:type="spellStart"/>
      <w:r w:rsidRPr="00D56EFB">
        <w:rPr>
          <w:b/>
          <w:bCs/>
        </w:rPr>
        <w:t>Superdry</w:t>
      </w:r>
      <w:proofErr w:type="spellEnd"/>
      <w:r w:rsidRPr="00D56EFB">
        <w:rPr>
          <w:b/>
          <w:bCs/>
        </w:rPr>
        <w:t xml:space="preserve"> heeft het contract met </w:t>
      </w:r>
      <w:proofErr w:type="spellStart"/>
      <w:r w:rsidRPr="00D56EFB">
        <w:rPr>
          <w:b/>
          <w:bCs/>
        </w:rPr>
        <w:t>Bleckmann</w:t>
      </w:r>
      <w:proofErr w:type="spellEnd"/>
      <w:r w:rsidRPr="00D56EFB">
        <w:rPr>
          <w:b/>
          <w:bCs/>
        </w:rPr>
        <w:t xml:space="preserve"> als logistieke </w:t>
      </w:r>
      <w:proofErr w:type="spellStart"/>
      <w:r w:rsidRPr="00D56EFB">
        <w:rPr>
          <w:b/>
          <w:bCs/>
        </w:rPr>
        <w:t>supply</w:t>
      </w:r>
      <w:proofErr w:type="spellEnd"/>
      <w:r w:rsidRPr="00D56EFB">
        <w:rPr>
          <w:b/>
          <w:bCs/>
        </w:rPr>
        <w:t xml:space="preserve"> chain-partner verlengd. Hiermee wordt het vertrouwde partnerschap sinds 2007 tussen de bedrijven onderstreept. De komende 5 jaar zal </w:t>
      </w:r>
      <w:proofErr w:type="spellStart"/>
      <w:r w:rsidRPr="00D56EFB">
        <w:rPr>
          <w:b/>
          <w:bCs/>
        </w:rPr>
        <w:t>Bleckmann</w:t>
      </w:r>
      <w:proofErr w:type="spellEnd"/>
      <w:r w:rsidRPr="00D56EFB">
        <w:rPr>
          <w:b/>
          <w:bCs/>
        </w:rPr>
        <w:t xml:space="preserve"> vanuit het distributiecentrum in Grobbendonk (België) </w:t>
      </w:r>
      <w:proofErr w:type="spellStart"/>
      <w:r w:rsidRPr="00D56EFB">
        <w:rPr>
          <w:b/>
          <w:bCs/>
        </w:rPr>
        <w:t>omnichannel</w:t>
      </w:r>
      <w:proofErr w:type="spellEnd"/>
      <w:r w:rsidRPr="00D56EFB">
        <w:rPr>
          <w:b/>
          <w:bCs/>
        </w:rPr>
        <w:t xml:space="preserve">-diensten blijven leveren aan </w:t>
      </w:r>
      <w:proofErr w:type="spellStart"/>
      <w:r w:rsidRPr="00D56EFB">
        <w:rPr>
          <w:b/>
          <w:bCs/>
        </w:rPr>
        <w:t>Superdry</w:t>
      </w:r>
      <w:proofErr w:type="spellEnd"/>
      <w:r w:rsidRPr="00D56EFB">
        <w:rPr>
          <w:b/>
          <w:bCs/>
        </w:rPr>
        <w:t xml:space="preserve">-klanten in Europa. Als belangrijke partners gaan </w:t>
      </w:r>
      <w:proofErr w:type="spellStart"/>
      <w:r w:rsidRPr="00D56EFB">
        <w:rPr>
          <w:b/>
          <w:bCs/>
        </w:rPr>
        <w:t>Superdry</w:t>
      </w:r>
      <w:proofErr w:type="spellEnd"/>
      <w:r w:rsidRPr="00D56EFB">
        <w:rPr>
          <w:b/>
          <w:bCs/>
        </w:rPr>
        <w:t xml:space="preserve"> en </w:t>
      </w:r>
      <w:proofErr w:type="spellStart"/>
      <w:r w:rsidRPr="00D56EFB">
        <w:rPr>
          <w:b/>
          <w:bCs/>
        </w:rPr>
        <w:t>Bleckmann</w:t>
      </w:r>
      <w:proofErr w:type="spellEnd"/>
      <w:r w:rsidRPr="00D56EFB">
        <w:rPr>
          <w:b/>
          <w:bCs/>
        </w:rPr>
        <w:t xml:space="preserve"> investeren in toekomstige robotisering.  </w:t>
      </w:r>
    </w:p>
    <w:p w14:paraId="0BC59FBB" w14:textId="77777777" w:rsidR="008A463C" w:rsidRDefault="008A463C" w:rsidP="00864D9D">
      <w:pPr>
        <w:tabs>
          <w:tab w:val="left" w:pos="2256"/>
        </w:tabs>
        <w:rPr>
          <w:b/>
          <w:bCs/>
          <w:color w:val="auto"/>
        </w:rPr>
      </w:pPr>
    </w:p>
    <w:p w14:paraId="6AEE554A" w14:textId="131E483A" w:rsidR="00D56EFB" w:rsidRPr="00864D9D" w:rsidRDefault="00D56EFB" w:rsidP="00864D9D">
      <w:pPr>
        <w:tabs>
          <w:tab w:val="left" w:pos="2256"/>
        </w:tabs>
        <w:rPr>
          <w:b/>
          <w:bCs/>
        </w:rPr>
      </w:pPr>
      <w:r w:rsidRPr="008A463C">
        <w:rPr>
          <w:b/>
          <w:bCs/>
          <w:color w:val="auto"/>
        </w:rPr>
        <w:t xml:space="preserve">Vertrouwde partners </w:t>
      </w:r>
      <w:r>
        <w:rPr>
          <w:b/>
          <w:bCs/>
          <w:color w:val="DB0817"/>
          <w:sz w:val="26"/>
          <w:szCs w:val="26"/>
        </w:rPr>
        <w:br/>
      </w:r>
      <w:r w:rsidRPr="00D56EFB">
        <w:t xml:space="preserve">De contractverlenging weerspiegelt niet alleen het wederzijds vertrouwen dat is opgebouwd tijdens de langdurige relatie tussen </w:t>
      </w:r>
      <w:proofErr w:type="spellStart"/>
      <w:r w:rsidRPr="00D56EFB">
        <w:t>Superdry</w:t>
      </w:r>
      <w:proofErr w:type="spellEnd"/>
      <w:r w:rsidRPr="00D56EFB">
        <w:t xml:space="preserve"> en </w:t>
      </w:r>
      <w:proofErr w:type="spellStart"/>
      <w:r w:rsidRPr="00D56EFB">
        <w:t>Bleckmann</w:t>
      </w:r>
      <w:proofErr w:type="spellEnd"/>
      <w:r w:rsidRPr="00D56EFB">
        <w:t xml:space="preserve">. Het vormt ook de basis voor de toekomstige groei van </w:t>
      </w:r>
      <w:proofErr w:type="spellStart"/>
      <w:r w:rsidRPr="00D56EFB">
        <w:t>Superdry</w:t>
      </w:r>
      <w:proofErr w:type="spellEnd"/>
      <w:r w:rsidRPr="00D56EFB">
        <w:t xml:space="preserve"> in Europa na een </w:t>
      </w:r>
      <w:proofErr w:type="spellStart"/>
      <w:r w:rsidRPr="00D56EFB">
        <w:t>rebranding</w:t>
      </w:r>
      <w:proofErr w:type="spellEnd"/>
      <w:r w:rsidRPr="00D56EFB">
        <w:t xml:space="preserve"> waarbij de nadruk ligt op het gebruik van sociale kanalen. </w:t>
      </w:r>
    </w:p>
    <w:p w14:paraId="544AF59D" w14:textId="77777777" w:rsidR="00D56EFB" w:rsidRPr="008A463C" w:rsidRDefault="00D56EFB" w:rsidP="00D56EFB">
      <w:pPr>
        <w:spacing w:line="276" w:lineRule="auto"/>
      </w:pPr>
      <w:r w:rsidRPr="008A463C">
        <w:t xml:space="preserve">Alex Watson, Head of Global </w:t>
      </w:r>
      <w:proofErr w:type="spellStart"/>
      <w:r w:rsidRPr="008A463C">
        <w:t>Logistics</w:t>
      </w:r>
      <w:proofErr w:type="spellEnd"/>
      <w:r w:rsidRPr="008A463C">
        <w:t xml:space="preserve"> bij </w:t>
      </w:r>
      <w:proofErr w:type="spellStart"/>
      <w:r w:rsidRPr="008A463C">
        <w:t>Superdry</w:t>
      </w:r>
      <w:proofErr w:type="spellEnd"/>
      <w:r w:rsidRPr="008A463C">
        <w:t xml:space="preserve"> legt uit: “De </w:t>
      </w:r>
      <w:proofErr w:type="spellStart"/>
      <w:r w:rsidRPr="008A463C">
        <w:t>rebranding</w:t>
      </w:r>
      <w:proofErr w:type="spellEnd"/>
      <w:r w:rsidRPr="008A463C">
        <w:t xml:space="preserve"> van </w:t>
      </w:r>
      <w:proofErr w:type="spellStart"/>
      <w:r w:rsidRPr="008A463C">
        <w:t>Superdry</w:t>
      </w:r>
      <w:proofErr w:type="spellEnd"/>
      <w:r w:rsidRPr="008A463C">
        <w:t xml:space="preserve"> - van conventionele kanalen voor klantgroei naar sociale media - zal het fundament zijn om onze Europese activiteiten te stimuleren. Met hun expertise en flexibiliteit is </w:t>
      </w:r>
      <w:proofErr w:type="spellStart"/>
      <w:r w:rsidRPr="008A463C">
        <w:t>Bleckmann</w:t>
      </w:r>
      <w:proofErr w:type="spellEnd"/>
      <w:r w:rsidRPr="008A463C">
        <w:t xml:space="preserve"> de juiste partner om deze evolutie in marktdynamiek te ondersteunen en </w:t>
      </w:r>
      <w:proofErr w:type="spellStart"/>
      <w:r w:rsidRPr="008A463C">
        <w:t>Superdry</w:t>
      </w:r>
      <w:proofErr w:type="spellEnd"/>
      <w:r w:rsidRPr="008A463C">
        <w:t xml:space="preserve"> te laten groeien.”</w:t>
      </w:r>
    </w:p>
    <w:p w14:paraId="78E6EF0D" w14:textId="77777777" w:rsidR="008A463C" w:rsidRDefault="008A463C" w:rsidP="2737D03F">
      <w:pPr>
        <w:rPr>
          <w:b/>
          <w:bCs/>
        </w:rPr>
      </w:pPr>
    </w:p>
    <w:p w14:paraId="2D35AD80" w14:textId="7E2CFC00" w:rsidR="00D56EFB" w:rsidRPr="008A463C" w:rsidRDefault="00FF0175" w:rsidP="2737D03F">
      <w:pPr>
        <w:rPr>
          <w:b/>
          <w:bCs/>
        </w:rPr>
      </w:pPr>
      <w:r>
        <w:rPr>
          <w:b/>
          <w:bCs/>
          <w:i/>
          <w:iCs/>
        </w:rPr>
        <w:t>“</w:t>
      </w:r>
      <w:proofErr w:type="spellStart"/>
      <w:r w:rsidR="00D56EFB" w:rsidRPr="00FF0175">
        <w:rPr>
          <w:b/>
          <w:bCs/>
          <w:i/>
          <w:iCs/>
        </w:rPr>
        <w:t>Bleckmann</w:t>
      </w:r>
      <w:proofErr w:type="spellEnd"/>
      <w:r w:rsidR="00D56EFB" w:rsidRPr="00FF0175">
        <w:rPr>
          <w:b/>
          <w:bCs/>
          <w:i/>
          <w:iCs/>
        </w:rPr>
        <w:t xml:space="preserve"> is de juiste partner om deze evolutie in marktdynamiek te ondersteunen</w:t>
      </w:r>
      <w:r>
        <w:rPr>
          <w:b/>
          <w:bCs/>
          <w:i/>
          <w:iCs/>
        </w:rPr>
        <w:t>”</w:t>
      </w:r>
      <w:r w:rsidR="00D56EFB" w:rsidRPr="00FF0175">
        <w:rPr>
          <w:b/>
          <w:bCs/>
          <w:i/>
          <w:iCs/>
        </w:rPr>
        <w:t xml:space="preserve"> </w:t>
      </w:r>
      <w:r w:rsidR="00D56EFB" w:rsidRPr="008A463C">
        <w:t>- Alex Watson (</w:t>
      </w:r>
      <w:proofErr w:type="spellStart"/>
      <w:r w:rsidR="00D56EFB" w:rsidRPr="008A463C">
        <w:t>S</w:t>
      </w:r>
      <w:r w:rsidR="163DE5D2" w:rsidRPr="008A463C">
        <w:t>u</w:t>
      </w:r>
      <w:r w:rsidR="00D56EFB" w:rsidRPr="008A463C">
        <w:t>perdry</w:t>
      </w:r>
      <w:proofErr w:type="spellEnd"/>
      <w:r w:rsidR="00D56EFB" w:rsidRPr="008A463C">
        <w:t>)</w:t>
      </w:r>
      <w:r w:rsidR="00D56EFB" w:rsidRPr="008A463C">
        <w:rPr>
          <w:b/>
          <w:bCs/>
        </w:rPr>
        <w:t xml:space="preserve"> </w:t>
      </w:r>
    </w:p>
    <w:p w14:paraId="61E7C285" w14:textId="77777777" w:rsidR="008A463C" w:rsidRDefault="008A463C" w:rsidP="00D56EFB"/>
    <w:p w14:paraId="6CF80190" w14:textId="4E6DB5E4" w:rsidR="00864D9D" w:rsidRPr="008A463C" w:rsidRDefault="00D56EFB" w:rsidP="00D56EFB">
      <w:proofErr w:type="spellStart"/>
      <w:r w:rsidRPr="008A463C">
        <w:t>Reinardt</w:t>
      </w:r>
      <w:proofErr w:type="spellEnd"/>
      <w:r w:rsidRPr="008A463C">
        <w:t xml:space="preserve"> van </w:t>
      </w:r>
      <w:proofErr w:type="spellStart"/>
      <w:r w:rsidRPr="008A463C">
        <w:t>Oel</w:t>
      </w:r>
      <w:proofErr w:type="spellEnd"/>
      <w:r w:rsidRPr="008A463C">
        <w:t xml:space="preserve">, Chief Operations </w:t>
      </w:r>
      <w:proofErr w:type="spellStart"/>
      <w:r w:rsidRPr="008A463C">
        <w:t>Officer</w:t>
      </w:r>
      <w:proofErr w:type="spellEnd"/>
      <w:r w:rsidRPr="008A463C">
        <w:t xml:space="preserve"> Belgium &amp; UK bij </w:t>
      </w:r>
      <w:proofErr w:type="spellStart"/>
      <w:r w:rsidRPr="008A463C">
        <w:t>Bleckmann</w:t>
      </w:r>
      <w:proofErr w:type="spellEnd"/>
      <w:r w:rsidRPr="008A463C">
        <w:t xml:space="preserve"> voegt toe: “Als gewaardeerde logistieke </w:t>
      </w:r>
      <w:proofErr w:type="spellStart"/>
      <w:r w:rsidRPr="008A463C">
        <w:t>supply</w:t>
      </w:r>
      <w:proofErr w:type="spellEnd"/>
      <w:r w:rsidRPr="008A463C">
        <w:t xml:space="preserve"> chain-partner met een Europese basis en een enorme expertise in e-commerce, richten we ons op continue verbetering. Hierdoor kunnen we de groei van onze klanten faciliteren en de beste klant- en eindconsumentenervaring bieden. We zijn verheugd de aanhoudende partner te zijn van het iconische merk </w:t>
      </w:r>
      <w:proofErr w:type="spellStart"/>
      <w:r w:rsidRPr="008A463C">
        <w:t>Superdry</w:t>
      </w:r>
      <w:proofErr w:type="spellEnd"/>
      <w:r w:rsidRPr="008A463C">
        <w:t>.”</w:t>
      </w:r>
    </w:p>
    <w:p w14:paraId="21ED357E" w14:textId="77777777" w:rsidR="008A463C" w:rsidRDefault="008A463C" w:rsidP="00D56EFB">
      <w:pPr>
        <w:rPr>
          <w:b/>
          <w:bCs/>
          <w:color w:val="auto"/>
        </w:rPr>
      </w:pPr>
    </w:p>
    <w:p w14:paraId="3131B354" w14:textId="725E2CE5" w:rsidR="00D56EFB" w:rsidRPr="008A463C" w:rsidRDefault="00D56EFB" w:rsidP="00D56EFB">
      <w:r w:rsidRPr="008A463C">
        <w:rPr>
          <w:b/>
          <w:bCs/>
          <w:color w:val="auto"/>
        </w:rPr>
        <w:t>Toekomstige ambities: robotautomatisering en voorraadefficiëntie</w:t>
      </w:r>
      <w:r w:rsidRPr="008A463C">
        <w:rPr>
          <w:b/>
          <w:bCs/>
          <w:color w:val="DB0817"/>
          <w:sz w:val="26"/>
          <w:szCs w:val="26"/>
        </w:rPr>
        <w:br/>
      </w:r>
      <w:r w:rsidRPr="008A463C">
        <w:t xml:space="preserve">De ambities van </w:t>
      </w:r>
      <w:proofErr w:type="spellStart"/>
      <w:r w:rsidRPr="008A463C">
        <w:t>Superdry</w:t>
      </w:r>
      <w:proofErr w:type="spellEnd"/>
      <w:r w:rsidRPr="008A463C">
        <w:t xml:space="preserve"> en </w:t>
      </w:r>
      <w:proofErr w:type="spellStart"/>
      <w:r w:rsidRPr="008A463C">
        <w:t>Bleckmann</w:t>
      </w:r>
      <w:proofErr w:type="spellEnd"/>
      <w:r w:rsidRPr="008A463C">
        <w:t xml:space="preserve"> voor de komende vijf jaar omvatten de investering in robotautomatisering en onafgebroken optimalisatie van de voorraadefficiëntie.  </w:t>
      </w:r>
    </w:p>
    <w:p w14:paraId="0E4F14DB" w14:textId="7BEFEECE" w:rsidR="00D56EFB" w:rsidRPr="008A463C" w:rsidRDefault="00D56EFB" w:rsidP="00D56EFB">
      <w:r w:rsidRPr="008A463C">
        <w:t xml:space="preserve">“Bij </w:t>
      </w:r>
      <w:proofErr w:type="spellStart"/>
      <w:r w:rsidRPr="008A463C">
        <w:t>Superdry</w:t>
      </w:r>
      <w:proofErr w:type="spellEnd"/>
      <w:r w:rsidRPr="008A463C">
        <w:t xml:space="preserve"> wilden we een partner die niet alleen onze strategieën implementeert, maar ook een actieve rol speelt bij het ontwerpen van oplossingen en het gebruik van technologie binnen onze activiteiten. Dit alles terwijl </w:t>
      </w:r>
      <w:r w:rsidRPr="008A463C">
        <w:lastRenderedPageBreak/>
        <w:t xml:space="preserve">het ons de flexibiliteit biedt om te profiteren van winst in onze operationele voorraadefficiëntie. We weten dat </w:t>
      </w:r>
      <w:proofErr w:type="spellStart"/>
      <w:r w:rsidRPr="008A463C">
        <w:t>Bleckmann</w:t>
      </w:r>
      <w:proofErr w:type="spellEnd"/>
      <w:r w:rsidRPr="008A463C">
        <w:t xml:space="preserve"> de juiste mix van vaardigheden en ervaring heeft om precies dat te doen”, legt Alex Watson uit.</w:t>
      </w:r>
    </w:p>
    <w:p w14:paraId="4EDF036A" w14:textId="0ADFD733" w:rsidR="00C06904" w:rsidRPr="008A463C" w:rsidRDefault="00D56EFB" w:rsidP="00D56EFB">
      <w:proofErr w:type="spellStart"/>
      <w:r w:rsidRPr="008A463C">
        <w:t>Reinardt</w:t>
      </w:r>
      <w:proofErr w:type="spellEnd"/>
      <w:r w:rsidRPr="008A463C">
        <w:t xml:space="preserve"> van </w:t>
      </w:r>
      <w:proofErr w:type="spellStart"/>
      <w:r w:rsidRPr="008A463C">
        <w:t>Oel</w:t>
      </w:r>
      <w:proofErr w:type="spellEnd"/>
      <w:r w:rsidRPr="008A463C">
        <w:t xml:space="preserve"> besluit: “Innovatie zit in ons </w:t>
      </w:r>
      <w:proofErr w:type="spellStart"/>
      <w:r w:rsidRPr="008A463C">
        <w:t>Bleckmann</w:t>
      </w:r>
      <w:proofErr w:type="spellEnd"/>
      <w:r w:rsidRPr="008A463C">
        <w:t xml:space="preserve">-DNA. We investeren continu in onze technologische mogelijkheden en breiden onze expertise uit. Samen met </w:t>
      </w:r>
      <w:proofErr w:type="spellStart"/>
      <w:r w:rsidRPr="008A463C">
        <w:t>Superdry</w:t>
      </w:r>
      <w:proofErr w:type="spellEnd"/>
      <w:r w:rsidRPr="008A463C">
        <w:t xml:space="preserve"> zullen we verder investeren in robotautomatisering van het magazijn in Grobbendonk. Dit maakt een verhoogde productiviteit mogelijk en ondertussen wordt een hoge mate van flexibiliteit gegarandeerd.”</w:t>
      </w:r>
    </w:p>
    <w:p w14:paraId="09DC56D3" w14:textId="4E26FB44" w:rsidR="007C5CDA" w:rsidRPr="00D56EFB" w:rsidRDefault="001D016A" w:rsidP="00D56EFB">
      <w:pPr>
        <w:pStyle w:val="Normaalweb"/>
        <w:jc w:val="center"/>
        <w:rPr>
          <w:rFonts w:ascii="Avenir" w:eastAsia="Avenir" w:hAnsi="Avenir" w:cs="Avenir"/>
          <w:b/>
          <w:color w:val="000000"/>
          <w:lang w:val="en-US"/>
        </w:rPr>
      </w:pPr>
      <w:r w:rsidRPr="00D56EFB">
        <w:rPr>
          <w:rFonts w:ascii="Avenir" w:eastAsia="Avenir" w:hAnsi="Avenir" w:cs="Avenir"/>
          <w:b/>
          <w:color w:val="000000"/>
          <w:lang w:val="en-US"/>
        </w:rPr>
        <w:t xml:space="preserve">- - - E </w:t>
      </w:r>
      <w:proofErr w:type="spellStart"/>
      <w:r w:rsidR="00BC005B" w:rsidRPr="00D56EFB">
        <w:rPr>
          <w:rFonts w:ascii="Avenir" w:eastAsia="Avenir" w:hAnsi="Avenir" w:cs="Avenir"/>
          <w:b/>
          <w:color w:val="000000"/>
          <w:lang w:val="en-US"/>
        </w:rPr>
        <w:t>i</w:t>
      </w:r>
      <w:proofErr w:type="spellEnd"/>
      <w:r w:rsidR="00BC005B" w:rsidRPr="00D56EFB">
        <w:rPr>
          <w:rFonts w:ascii="Avenir" w:eastAsia="Avenir" w:hAnsi="Avenir" w:cs="Avenir"/>
          <w:b/>
          <w:color w:val="000000"/>
          <w:lang w:val="en-US"/>
        </w:rPr>
        <w:t xml:space="preserve"> </w:t>
      </w:r>
      <w:r w:rsidRPr="00D56EFB">
        <w:rPr>
          <w:rFonts w:ascii="Avenir" w:eastAsia="Avenir" w:hAnsi="Avenir" w:cs="Avenir"/>
          <w:b/>
          <w:color w:val="000000"/>
          <w:lang w:val="en-US"/>
        </w:rPr>
        <w:t xml:space="preserve">n d </w:t>
      </w:r>
      <w:r w:rsidR="00D56EFB">
        <w:rPr>
          <w:rFonts w:ascii="Avenir" w:eastAsia="Avenir" w:hAnsi="Avenir" w:cs="Avenir"/>
          <w:b/>
          <w:color w:val="000000"/>
          <w:lang w:val="en-US"/>
        </w:rPr>
        <w:t xml:space="preserve">e </w:t>
      </w:r>
      <w:r w:rsidRPr="00D56EFB">
        <w:rPr>
          <w:rFonts w:ascii="Avenir" w:eastAsia="Avenir" w:hAnsi="Avenir" w:cs="Avenir"/>
          <w:b/>
          <w:color w:val="000000"/>
          <w:lang w:val="en-US"/>
        </w:rPr>
        <w:t>- - -</w:t>
      </w:r>
    </w:p>
    <w:p w14:paraId="6299FF49" w14:textId="77777777" w:rsidR="00D56EFB" w:rsidRPr="008A463C" w:rsidRDefault="00D56EFB" w:rsidP="00D56EFB">
      <w:pPr>
        <w:pStyle w:val="Kop2"/>
        <w:rPr>
          <w:b/>
          <w:bCs/>
          <w:i w:val="0"/>
          <w:iCs/>
          <w:lang w:val="en-US"/>
        </w:rPr>
      </w:pPr>
      <w:r w:rsidRPr="008A463C">
        <w:rPr>
          <w:b/>
          <w:bCs/>
          <w:i w:val="0"/>
          <w:iCs/>
          <w:lang w:val="en-US"/>
        </w:rPr>
        <w:t xml:space="preserve">Over Superdry </w:t>
      </w:r>
    </w:p>
    <w:p w14:paraId="23284D64" w14:textId="44DCFA13" w:rsidR="00642B94" w:rsidRPr="00551312" w:rsidRDefault="00642B94" w:rsidP="00642B94">
      <w:pPr>
        <w:rPr>
          <w:rFonts w:cstheme="minorHAnsi"/>
          <w:color w:val="000000" w:themeColor="text1"/>
          <w:sz w:val="20"/>
          <w:szCs w:val="20"/>
        </w:rPr>
      </w:pPr>
      <w:r w:rsidRPr="00551312">
        <w:rPr>
          <w:rFonts w:cstheme="minorHAnsi"/>
          <w:color w:val="000000" w:themeColor="text1"/>
          <w:sz w:val="20"/>
          <w:szCs w:val="20"/>
        </w:rPr>
        <w:t xml:space="preserve">Het merk </w:t>
      </w:r>
      <w:proofErr w:type="spellStart"/>
      <w:r w:rsidRPr="00551312">
        <w:rPr>
          <w:rFonts w:cstheme="minorHAnsi"/>
          <w:color w:val="000000" w:themeColor="text1"/>
          <w:sz w:val="20"/>
          <w:szCs w:val="20"/>
        </w:rPr>
        <w:t>Superdry</w:t>
      </w:r>
      <w:proofErr w:type="spellEnd"/>
      <w:r w:rsidRPr="00551312">
        <w:rPr>
          <w:rFonts w:cstheme="minorHAnsi"/>
          <w:color w:val="000000" w:themeColor="text1"/>
          <w:sz w:val="20"/>
          <w:szCs w:val="20"/>
        </w:rPr>
        <w:t xml:space="preserve"> is geobsedeerd door design, kwaliteit en pasvorm - en zet zich onverbiddelijk in voor continue innoveren. We ontwerpen betaalbare kleding, accessoires en schoenen van topkwaliteit die over de hele wereld worden verkocht. </w:t>
      </w:r>
    </w:p>
    <w:p w14:paraId="5C2DAF9F" w14:textId="77777777" w:rsidR="00642B94" w:rsidRPr="00551312" w:rsidRDefault="00642B94" w:rsidP="00642B94">
      <w:pPr>
        <w:rPr>
          <w:rFonts w:cstheme="minorHAnsi"/>
          <w:color w:val="000000" w:themeColor="text1"/>
          <w:sz w:val="20"/>
          <w:szCs w:val="20"/>
        </w:rPr>
      </w:pPr>
      <w:r w:rsidRPr="00551312">
        <w:rPr>
          <w:rFonts w:cstheme="minorHAnsi"/>
          <w:color w:val="000000" w:themeColor="text1"/>
          <w:sz w:val="20"/>
          <w:szCs w:val="20"/>
        </w:rPr>
        <w:t>We hebben een uniek doel om onze klanten te helpen zich geweldig te voelen door het dragen van onze kleding. We hebben een duidelijke strategie om aanhoudende groei te realiseren via een disruptieve benadering via meerdere kanalen die e-commerce, groothandel en fysieke winkels combineert. We zijn actief in meer dan 60 landen en hebben wereldwijd meer dan 4.100 collega's.</w:t>
      </w:r>
    </w:p>
    <w:p w14:paraId="2889029A" w14:textId="77777777" w:rsidR="008A463C" w:rsidRDefault="008A463C" w:rsidP="00D56EFB">
      <w:pPr>
        <w:pStyle w:val="Kop2"/>
        <w:rPr>
          <w:b/>
          <w:bCs/>
          <w:i w:val="0"/>
          <w:iCs/>
        </w:rPr>
      </w:pPr>
    </w:p>
    <w:p w14:paraId="64FB8C4E" w14:textId="2D9E2F4A" w:rsidR="007C5CDA" w:rsidRPr="008A463C" w:rsidRDefault="005F6E88" w:rsidP="00D56EFB">
      <w:pPr>
        <w:pStyle w:val="Kop2"/>
        <w:rPr>
          <w:b/>
          <w:bCs/>
          <w:i w:val="0"/>
          <w:iCs/>
        </w:rPr>
      </w:pPr>
      <w:r w:rsidRPr="008A463C">
        <w:rPr>
          <w:b/>
          <w:bCs/>
          <w:i w:val="0"/>
          <w:iCs/>
        </w:rPr>
        <w:t>Over</w:t>
      </w:r>
      <w:r w:rsidR="007C5CDA" w:rsidRPr="008A463C">
        <w:rPr>
          <w:b/>
          <w:bCs/>
          <w:i w:val="0"/>
          <w:iCs/>
        </w:rPr>
        <w:t xml:space="preserve"> </w:t>
      </w:r>
      <w:proofErr w:type="spellStart"/>
      <w:r w:rsidR="007C5CDA" w:rsidRPr="008A463C">
        <w:rPr>
          <w:b/>
          <w:bCs/>
          <w:i w:val="0"/>
          <w:iCs/>
        </w:rPr>
        <w:t>Bleckmann</w:t>
      </w:r>
      <w:proofErr w:type="spellEnd"/>
    </w:p>
    <w:p w14:paraId="3ADE3ADD" w14:textId="77777777" w:rsidR="00642B94" w:rsidRPr="00551312" w:rsidRDefault="00000000" w:rsidP="00642B94">
      <w:pPr>
        <w:rPr>
          <w:rFonts w:cstheme="minorHAnsi"/>
          <w:color w:val="000000" w:themeColor="text1"/>
          <w:sz w:val="20"/>
          <w:szCs w:val="20"/>
        </w:rPr>
      </w:pPr>
      <w:hyperlink r:id="rId11" w:history="1">
        <w:proofErr w:type="spellStart"/>
        <w:r w:rsidR="005F6E88" w:rsidRPr="008A463C">
          <w:rPr>
            <w:rStyle w:val="Hyperlink"/>
            <w:color w:val="D20C14"/>
            <w:sz w:val="20"/>
            <w:szCs w:val="20"/>
          </w:rPr>
          <w:t>Bleckmann</w:t>
        </w:r>
        <w:proofErr w:type="spellEnd"/>
      </w:hyperlink>
      <w:r w:rsidR="005F6E88" w:rsidRPr="00AC422B">
        <w:rPr>
          <w:color w:val="auto"/>
          <w:sz w:val="20"/>
          <w:szCs w:val="20"/>
        </w:rPr>
        <w:t xml:space="preserve"> </w:t>
      </w:r>
      <w:r w:rsidR="00642B94" w:rsidRPr="00551312">
        <w:rPr>
          <w:rFonts w:cstheme="minorHAnsi"/>
          <w:color w:val="000000" w:themeColor="text1"/>
          <w:sz w:val="20"/>
          <w:szCs w:val="20"/>
        </w:rPr>
        <w:t xml:space="preserve">is marktleider in Supply Chain Management (SCM) -diensten voor mode- en lifestylemerken. Het in 1862 opgerichte </w:t>
      </w:r>
      <w:proofErr w:type="spellStart"/>
      <w:r w:rsidR="00642B94" w:rsidRPr="00551312">
        <w:rPr>
          <w:rFonts w:cstheme="minorHAnsi"/>
          <w:color w:val="000000" w:themeColor="text1"/>
          <w:sz w:val="20"/>
          <w:szCs w:val="20"/>
        </w:rPr>
        <w:t>Bleckmann</w:t>
      </w:r>
      <w:proofErr w:type="spellEnd"/>
      <w:r w:rsidR="00642B94" w:rsidRPr="00551312">
        <w:rPr>
          <w:rFonts w:cstheme="minorHAnsi"/>
          <w:color w:val="000000" w:themeColor="text1"/>
          <w:sz w:val="20"/>
          <w:szCs w:val="20"/>
        </w:rPr>
        <w:t xml:space="preserve"> ontwikkelde zich van een transportbedrijf naar leverancier van volledige </w:t>
      </w:r>
      <w:proofErr w:type="spellStart"/>
      <w:r w:rsidR="00642B94" w:rsidRPr="00551312">
        <w:rPr>
          <w:rFonts w:cstheme="minorHAnsi"/>
          <w:color w:val="000000" w:themeColor="text1"/>
          <w:sz w:val="20"/>
          <w:szCs w:val="20"/>
        </w:rPr>
        <w:t>supply</w:t>
      </w:r>
      <w:proofErr w:type="spellEnd"/>
      <w:r w:rsidR="00642B94" w:rsidRPr="00551312">
        <w:rPr>
          <w:rFonts w:cstheme="minorHAnsi"/>
          <w:color w:val="000000" w:themeColor="text1"/>
          <w:sz w:val="20"/>
          <w:szCs w:val="20"/>
        </w:rPr>
        <w:t xml:space="preserve"> chain-oplossingen met een specifieke expertise in e-fulfilment.</w:t>
      </w:r>
    </w:p>
    <w:p w14:paraId="0E58FB5D" w14:textId="3584E132" w:rsidR="005F6E88" w:rsidRPr="00ED295D" w:rsidRDefault="00642B94" w:rsidP="00642B94">
      <w:pPr>
        <w:rPr>
          <w:sz w:val="20"/>
          <w:szCs w:val="20"/>
        </w:rPr>
      </w:pPr>
      <w:r w:rsidRPr="00551312">
        <w:rPr>
          <w:rFonts w:cstheme="minorHAnsi"/>
          <w:color w:val="000000" w:themeColor="text1"/>
          <w:sz w:val="20"/>
          <w:szCs w:val="20"/>
        </w:rPr>
        <w:t xml:space="preserve">Vanuit haar sterke basis in Europa breidde het bedrijf zich uit naar de VS en Azië, waardoor </w:t>
      </w:r>
      <w:proofErr w:type="spellStart"/>
      <w:r w:rsidRPr="00551312">
        <w:rPr>
          <w:rFonts w:cstheme="minorHAnsi"/>
          <w:color w:val="000000" w:themeColor="text1"/>
          <w:sz w:val="20"/>
          <w:szCs w:val="20"/>
        </w:rPr>
        <w:t>Bleckmann</w:t>
      </w:r>
      <w:proofErr w:type="spellEnd"/>
      <w:r w:rsidRPr="00551312">
        <w:rPr>
          <w:rFonts w:cstheme="minorHAnsi"/>
          <w:color w:val="000000" w:themeColor="text1"/>
          <w:sz w:val="20"/>
          <w:szCs w:val="20"/>
        </w:rPr>
        <w:t xml:space="preserve"> klanten over de hele wereld van dienst kan zijn. Haar investeringen en uitgebreide ervaring in IT-oplossingen zorgen ervoor dat </w:t>
      </w:r>
      <w:proofErr w:type="spellStart"/>
      <w:r w:rsidRPr="00551312">
        <w:rPr>
          <w:rFonts w:cstheme="minorHAnsi"/>
          <w:color w:val="000000" w:themeColor="text1"/>
          <w:sz w:val="20"/>
          <w:szCs w:val="20"/>
        </w:rPr>
        <w:t>Bleckmann</w:t>
      </w:r>
      <w:proofErr w:type="spellEnd"/>
      <w:r w:rsidRPr="00551312">
        <w:rPr>
          <w:rFonts w:cstheme="minorHAnsi"/>
          <w:color w:val="000000" w:themeColor="text1"/>
          <w:sz w:val="20"/>
          <w:szCs w:val="20"/>
        </w:rPr>
        <w:t xml:space="preserve"> wereldwijd een uniform platform aan haar klanten biedt. Meer dan vierduizend medewerkers staan dagelijks klaar om de klanten van </w:t>
      </w:r>
      <w:proofErr w:type="spellStart"/>
      <w:r w:rsidRPr="00551312">
        <w:rPr>
          <w:rFonts w:cstheme="minorHAnsi"/>
          <w:color w:val="000000" w:themeColor="text1"/>
          <w:sz w:val="20"/>
          <w:szCs w:val="20"/>
        </w:rPr>
        <w:t>Bleckmann</w:t>
      </w:r>
      <w:proofErr w:type="spellEnd"/>
      <w:r w:rsidRPr="00551312">
        <w:rPr>
          <w:rFonts w:cstheme="minorHAnsi"/>
          <w:color w:val="000000" w:themeColor="text1"/>
          <w:sz w:val="20"/>
          <w:szCs w:val="20"/>
        </w:rPr>
        <w:t xml:space="preserve"> te ondersteunen en hun beloftes na te komen. Met een omzet van meer dan 370 miljoen euro heeft </w:t>
      </w:r>
      <w:proofErr w:type="spellStart"/>
      <w:r w:rsidRPr="00551312">
        <w:rPr>
          <w:rFonts w:cstheme="minorHAnsi"/>
          <w:color w:val="000000" w:themeColor="text1"/>
          <w:sz w:val="20"/>
          <w:szCs w:val="20"/>
        </w:rPr>
        <w:t>Bleckmann</w:t>
      </w:r>
      <w:proofErr w:type="spellEnd"/>
      <w:r w:rsidRPr="00551312">
        <w:rPr>
          <w:rFonts w:cstheme="minorHAnsi"/>
          <w:color w:val="000000" w:themeColor="text1"/>
          <w:sz w:val="20"/>
          <w:szCs w:val="20"/>
        </w:rPr>
        <w:t xml:space="preserve"> de omvang en flexibiliteit om oplossingen van wereldklasse voor haar klanten te bieden. </w:t>
      </w:r>
      <w:r w:rsidRPr="008A463C">
        <w:rPr>
          <w:rFonts w:cstheme="minorHAnsi"/>
          <w:color w:val="000000" w:themeColor="text1"/>
          <w:sz w:val="20"/>
          <w:szCs w:val="20"/>
        </w:rPr>
        <w:t xml:space="preserve">Ga voor meer informatie naar </w:t>
      </w:r>
      <w:r w:rsidR="005F6E88" w:rsidRPr="008A463C">
        <w:rPr>
          <w:color w:val="D20C14"/>
          <w:sz w:val="20"/>
          <w:szCs w:val="20"/>
          <w:u w:val="single"/>
        </w:rPr>
        <w:t>www.bleckmann.com</w:t>
      </w:r>
      <w:r w:rsidR="008D7EA8" w:rsidRPr="008A463C">
        <w:rPr>
          <w:color w:val="D20C14"/>
          <w:sz w:val="20"/>
          <w:szCs w:val="20"/>
        </w:rPr>
        <w:t>.</w:t>
      </w:r>
    </w:p>
    <w:p w14:paraId="06AFD9E8" w14:textId="2D03B8A8" w:rsidR="005F6E88" w:rsidRDefault="00D56EFB" w:rsidP="00D56EFB">
      <w:pPr>
        <w:rPr>
          <w:color w:val="0563C1"/>
          <w:sz w:val="20"/>
          <w:szCs w:val="20"/>
          <w:u w:val="single"/>
        </w:rPr>
      </w:pPr>
      <w:r>
        <w:rPr>
          <w:color w:val="auto"/>
          <w:sz w:val="20"/>
          <w:szCs w:val="20"/>
        </w:rPr>
        <w:br/>
      </w:r>
      <w:r w:rsidR="005F6E88" w:rsidRPr="00AC422B">
        <w:rPr>
          <w:color w:val="auto"/>
          <w:sz w:val="20"/>
          <w:szCs w:val="20"/>
        </w:rPr>
        <w:t xml:space="preserve">Neem bij vragen contact op met: </w:t>
      </w:r>
      <w:r>
        <w:rPr>
          <w:color w:val="auto"/>
          <w:sz w:val="20"/>
          <w:szCs w:val="20"/>
        </w:rPr>
        <w:br/>
      </w:r>
      <w:r w:rsidR="005F6E88" w:rsidRPr="00AC422B">
        <w:rPr>
          <w:b/>
          <w:color w:val="000000"/>
          <w:sz w:val="20"/>
          <w:szCs w:val="20"/>
        </w:rPr>
        <w:t>Dorota Tankink</w:t>
      </w:r>
      <w:r w:rsidR="005F6E88" w:rsidRPr="00AC422B">
        <w:rPr>
          <w:color w:val="000000"/>
          <w:sz w:val="20"/>
          <w:szCs w:val="20"/>
        </w:rPr>
        <w:t xml:space="preserve"> | Marketing &amp; Communication Executive | +31 6 3012 9759 |</w:t>
      </w:r>
      <w:r w:rsidR="005F6E88" w:rsidRPr="008A463C">
        <w:rPr>
          <w:color w:val="D20C14"/>
          <w:sz w:val="20"/>
          <w:szCs w:val="20"/>
        </w:rPr>
        <w:t xml:space="preserve"> </w:t>
      </w:r>
      <w:hyperlink r:id="rId12">
        <w:r w:rsidR="005F6E88" w:rsidRPr="008A463C">
          <w:rPr>
            <w:color w:val="D20C14"/>
            <w:sz w:val="20"/>
            <w:szCs w:val="20"/>
            <w:u w:val="single"/>
          </w:rPr>
          <w:t>dorota.tankink@bleckmann.com</w:t>
        </w:r>
      </w:hyperlink>
    </w:p>
    <w:p w14:paraId="797FD5C1" w14:textId="3838473F" w:rsidR="00D56EFB" w:rsidRDefault="00D56EFB" w:rsidP="00D56EFB">
      <w:pPr>
        <w:rPr>
          <w:color w:val="0563C1"/>
          <w:sz w:val="20"/>
          <w:szCs w:val="20"/>
          <w:u w:val="single"/>
        </w:rPr>
      </w:pPr>
    </w:p>
    <w:p w14:paraId="621218B9" w14:textId="77777777" w:rsidR="00D56EFB" w:rsidRPr="005E2E07" w:rsidRDefault="00D56EFB" w:rsidP="00D56EFB">
      <w:pPr>
        <w:rPr>
          <w:sz w:val="20"/>
          <w:szCs w:val="20"/>
        </w:rPr>
      </w:pPr>
    </w:p>
    <w:p w14:paraId="234758D3" w14:textId="77777777" w:rsidR="005B313C" w:rsidRPr="005F6E88" w:rsidRDefault="005B313C" w:rsidP="00D56EFB">
      <w:pPr>
        <w:rPr>
          <w:rFonts w:ascii="Avenir Next" w:hAnsi="Avenir Next"/>
        </w:rPr>
      </w:pPr>
    </w:p>
    <w:p w14:paraId="03274B55" w14:textId="77777777" w:rsidR="008A3037" w:rsidRPr="005F6E88" w:rsidRDefault="008A3037" w:rsidP="00D56EFB">
      <w:pPr>
        <w:rPr>
          <w:rFonts w:ascii="Avenir Next" w:hAnsi="Avenir Next"/>
          <w:b/>
          <w:color w:val="000000" w:themeColor="text1"/>
          <w:sz w:val="20"/>
          <w:szCs w:val="20"/>
        </w:rPr>
      </w:pPr>
    </w:p>
    <w:sectPr w:rsidR="008A3037" w:rsidRPr="005F6E88" w:rsidSect="008E4B6F">
      <w:headerReference w:type="default" r:id="rId13"/>
      <w:footerReference w:type="default" r:id="rId14"/>
      <w:footerReference w:type="first" r:id="rId15"/>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BA34" w14:textId="77777777" w:rsidR="005C323B" w:rsidRDefault="005C323B" w:rsidP="008E42D9">
      <w:pPr>
        <w:spacing w:after="0" w:line="240" w:lineRule="auto"/>
      </w:pPr>
      <w:r>
        <w:separator/>
      </w:r>
    </w:p>
  </w:endnote>
  <w:endnote w:type="continuationSeparator" w:id="0">
    <w:p w14:paraId="068CC88C" w14:textId="77777777" w:rsidR="005C323B" w:rsidRDefault="005C323B" w:rsidP="008E42D9">
      <w:pPr>
        <w:spacing w:after="0" w:line="240" w:lineRule="auto"/>
      </w:pPr>
      <w:r>
        <w:continuationSeparator/>
      </w:r>
    </w:p>
  </w:endnote>
  <w:endnote w:type="continuationNotice" w:id="1">
    <w:p w14:paraId="432709BB" w14:textId="77777777" w:rsidR="005C323B" w:rsidRDefault="005C3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27D9" w14:textId="77777777" w:rsidR="007E1DF2" w:rsidRPr="00D11C88" w:rsidRDefault="006D22D2" w:rsidP="00327762">
    <w:pPr>
      <w:pStyle w:val="Voettekst"/>
      <w:jc w:val="right"/>
      <w:rPr>
        <w:sz w:val="18"/>
        <w:szCs w:val="18"/>
      </w:rPr>
    </w:pPr>
    <w:r w:rsidRPr="008E4B6F">
      <w:rPr>
        <w:sz w:val="18"/>
        <w:szCs w:val="18"/>
        <w:lang w:val="en-US"/>
      </w:rPr>
      <w:fldChar w:fldCharType="begin"/>
    </w:r>
    <w:r w:rsidRPr="00D11C88">
      <w:rPr>
        <w:sz w:val="18"/>
        <w:szCs w:val="18"/>
      </w:rPr>
      <w:instrText xml:space="preserve"> TITLE  \* FirstCap  \* MERGEFORMAT </w:instrText>
    </w:r>
    <w:r w:rsidRPr="008E4B6F">
      <w:rPr>
        <w:sz w:val="18"/>
        <w:szCs w:val="18"/>
        <w:lang w:val="en-US"/>
      </w:rPr>
      <w:fldChar w:fldCharType="end"/>
    </w:r>
    <w:r w:rsidR="00D11C88" w:rsidRPr="00D11C88">
      <w:rPr>
        <w:noProof/>
        <w:sz w:val="18"/>
        <w:szCs w:val="18"/>
      </w:rPr>
      <w:t xml:space="preserve"> </w:t>
    </w:r>
    <w:r w:rsidR="00D11C88" w:rsidRPr="004852FE">
      <w:rPr>
        <w:noProof/>
        <w:sz w:val="18"/>
        <w:szCs w:val="18"/>
      </w:rPr>
      <w:t>Persbericht</w:t>
    </w:r>
    <w:r w:rsidR="00D11C88" w:rsidRPr="004852FE">
      <w:rPr>
        <w:sz w:val="18"/>
        <w:szCs w:val="18"/>
      </w:rPr>
      <w:t xml:space="preserve"> | Voor directe pu</w:t>
    </w:r>
    <w:r w:rsidR="00D11C88">
      <w:rPr>
        <w:sz w:val="18"/>
        <w:szCs w:val="18"/>
      </w:rPr>
      <w:t>blicatie</w:t>
    </w:r>
    <w:r w:rsidR="00D11C88" w:rsidRPr="004852FE">
      <w:rPr>
        <w:sz w:val="18"/>
        <w:szCs w:val="18"/>
      </w:rPr>
      <w:t xml:space="preserve"> </w:t>
    </w:r>
    <w:r w:rsidR="007E1DF2" w:rsidRPr="00D11C88">
      <w:rPr>
        <w:sz w:val="18"/>
        <w:szCs w:val="18"/>
      </w:rPr>
      <w:t>| pag</w:t>
    </w:r>
    <w:r w:rsidR="00D11C88" w:rsidRPr="00D11C88">
      <w:rPr>
        <w:sz w:val="18"/>
        <w:szCs w:val="18"/>
      </w:rPr>
      <w:t>i</w:t>
    </w:r>
    <w:r w:rsidR="00D11C88">
      <w:rPr>
        <w:sz w:val="18"/>
        <w:szCs w:val="18"/>
      </w:rPr>
      <w:t>na</w:t>
    </w:r>
    <w:r w:rsidR="007E1DF2" w:rsidRPr="00D11C88">
      <w:rPr>
        <w:sz w:val="18"/>
        <w:szCs w:val="18"/>
      </w:rPr>
      <w:t xml:space="preserve"> </w:t>
    </w:r>
    <w:r w:rsidR="007E1DF2" w:rsidRPr="007E1DF2">
      <w:rPr>
        <w:sz w:val="18"/>
        <w:szCs w:val="18"/>
        <w:lang w:val="en-US"/>
      </w:rPr>
      <w:fldChar w:fldCharType="begin"/>
    </w:r>
    <w:r w:rsidR="007E1DF2" w:rsidRPr="00D11C88">
      <w:rPr>
        <w:sz w:val="18"/>
        <w:szCs w:val="18"/>
      </w:rPr>
      <w:instrText xml:space="preserve"> PAGE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58240" behindDoc="0" locked="0" layoutInCell="1" allowOverlap="1" wp14:anchorId="6CA768D5" wp14:editId="6D6DB14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hthoek 9" style="position:absolute;margin-left:0;margin-top:38.8pt;width:610.1pt;height:8.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c42224" stroked="f" strokeweight="1pt" w14:anchorId="7FF46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w10:wrap anchorx="page"/>
            </v:rect>
          </w:pict>
        </mc:Fallback>
      </mc:AlternateContent>
    </w:r>
    <w:r w:rsidR="007E1DF2" w:rsidRPr="00D11C88">
      <w:rPr>
        <w:sz w:val="18"/>
        <w:szCs w:val="18"/>
      </w:rPr>
      <w:t>/</w:t>
    </w:r>
    <w:r w:rsidR="007E1DF2" w:rsidRPr="007E1DF2">
      <w:rPr>
        <w:sz w:val="18"/>
        <w:szCs w:val="18"/>
        <w:lang w:val="en-US"/>
      </w:rPr>
      <w:fldChar w:fldCharType="begin"/>
    </w:r>
    <w:r w:rsidR="007E1DF2" w:rsidRPr="00D11C88">
      <w:rPr>
        <w:sz w:val="18"/>
        <w:szCs w:val="18"/>
      </w:rPr>
      <w:instrText xml:space="preserve"> NUMPAGES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p>
  <w:p w14:paraId="692176C9" w14:textId="77777777" w:rsidR="00200681" w:rsidRPr="00D11C88" w:rsidRDefault="002006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E723"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4CC0DCD1"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4353" w14:textId="77777777" w:rsidR="005C323B" w:rsidRDefault="005C323B" w:rsidP="008E42D9">
      <w:pPr>
        <w:spacing w:after="0" w:line="240" w:lineRule="auto"/>
      </w:pPr>
      <w:r>
        <w:separator/>
      </w:r>
    </w:p>
  </w:footnote>
  <w:footnote w:type="continuationSeparator" w:id="0">
    <w:p w14:paraId="618E3F0B" w14:textId="77777777" w:rsidR="005C323B" w:rsidRDefault="005C323B" w:rsidP="008E42D9">
      <w:pPr>
        <w:spacing w:after="0" w:line="240" w:lineRule="auto"/>
      </w:pPr>
      <w:r>
        <w:continuationSeparator/>
      </w:r>
    </w:p>
  </w:footnote>
  <w:footnote w:type="continuationNotice" w:id="1">
    <w:p w14:paraId="356652F1" w14:textId="77777777" w:rsidR="005C323B" w:rsidRDefault="005C3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B9A4"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58241" behindDoc="1" locked="0" layoutInCell="1" allowOverlap="1" wp14:anchorId="0DA5448C" wp14:editId="184365DC">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proofErr w:type="spellStart"/>
    <w:r w:rsidR="2737D03F" w:rsidRPr="2737D03F">
      <w:rPr>
        <w:b/>
        <w:bCs/>
        <w:color w:val="000000"/>
        <w:sz w:val="20"/>
        <w:szCs w:val="20"/>
      </w:rPr>
      <w:t>Bleckmann</w:t>
    </w:r>
    <w:proofErr w:type="spellEnd"/>
    <w:r w:rsidR="2737D03F" w:rsidRPr="2737D03F">
      <w:rPr>
        <w:b/>
        <w:bCs/>
        <w:color w:val="000000"/>
        <w:sz w:val="20"/>
        <w:szCs w:val="20"/>
      </w:rPr>
      <w:t xml:space="preserve"> Nederland BV</w:t>
    </w:r>
  </w:p>
  <w:p w14:paraId="0D4FB54D"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FF0175">
        <w:rPr>
          <w:rStyle w:val="Hyperlink"/>
          <w:color w:val="D20C14"/>
          <w:sz w:val="20"/>
        </w:rPr>
        <w:t>www.bleckmann.com</w:t>
      </w:r>
    </w:hyperlink>
  </w:p>
  <w:p w14:paraId="45EB13F4" w14:textId="77777777" w:rsidR="008E42D9" w:rsidRDefault="008E42D9" w:rsidP="008E42D9">
    <w:pPr>
      <w:pStyle w:val="Koptekst"/>
      <w:jc w:val="right"/>
    </w:pPr>
  </w:p>
  <w:p w14:paraId="66694E55" w14:textId="77777777" w:rsidR="0095620C" w:rsidRDefault="0095620C" w:rsidP="008E42D9">
    <w:pPr>
      <w:pStyle w:val="Koptekst"/>
      <w:jc w:val="right"/>
    </w:pPr>
  </w:p>
  <w:p w14:paraId="70EEF2C9"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4767153">
    <w:abstractNumId w:val="3"/>
  </w:num>
  <w:num w:numId="2" w16cid:durableId="1367802265">
    <w:abstractNumId w:val="10"/>
  </w:num>
  <w:num w:numId="3" w16cid:durableId="1537280706">
    <w:abstractNumId w:val="5"/>
  </w:num>
  <w:num w:numId="4" w16cid:durableId="1912156445">
    <w:abstractNumId w:val="2"/>
  </w:num>
  <w:num w:numId="5" w16cid:durableId="523249216">
    <w:abstractNumId w:val="8"/>
  </w:num>
  <w:num w:numId="6" w16cid:durableId="497886825">
    <w:abstractNumId w:val="12"/>
  </w:num>
  <w:num w:numId="7" w16cid:durableId="1779596957">
    <w:abstractNumId w:val="6"/>
  </w:num>
  <w:num w:numId="8" w16cid:durableId="361251645">
    <w:abstractNumId w:val="1"/>
  </w:num>
  <w:num w:numId="9" w16cid:durableId="1103695656">
    <w:abstractNumId w:val="7"/>
  </w:num>
  <w:num w:numId="10" w16cid:durableId="2059351264">
    <w:abstractNumId w:val="9"/>
  </w:num>
  <w:num w:numId="11" w16cid:durableId="2036689369">
    <w:abstractNumId w:val="11"/>
  </w:num>
  <w:num w:numId="12" w16cid:durableId="1224369573">
    <w:abstractNumId w:val="4"/>
  </w:num>
  <w:num w:numId="13" w16cid:durableId="141049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FB"/>
    <w:rsid w:val="00001AD1"/>
    <w:rsid w:val="0001370A"/>
    <w:rsid w:val="00020424"/>
    <w:rsid w:val="00021831"/>
    <w:rsid w:val="00024ED2"/>
    <w:rsid w:val="00027DB4"/>
    <w:rsid w:val="00033098"/>
    <w:rsid w:val="000351EF"/>
    <w:rsid w:val="00035D4E"/>
    <w:rsid w:val="00036E9B"/>
    <w:rsid w:val="00041829"/>
    <w:rsid w:val="00041CE9"/>
    <w:rsid w:val="0005083B"/>
    <w:rsid w:val="000609B4"/>
    <w:rsid w:val="00067FF0"/>
    <w:rsid w:val="00072D2D"/>
    <w:rsid w:val="00077F33"/>
    <w:rsid w:val="00081DFF"/>
    <w:rsid w:val="000833D9"/>
    <w:rsid w:val="00083975"/>
    <w:rsid w:val="0009641C"/>
    <w:rsid w:val="000A0C4D"/>
    <w:rsid w:val="000A6D70"/>
    <w:rsid w:val="000B1FE1"/>
    <w:rsid w:val="000C1423"/>
    <w:rsid w:val="000C1A2B"/>
    <w:rsid w:val="000C5CC7"/>
    <w:rsid w:val="000C7911"/>
    <w:rsid w:val="000D2B74"/>
    <w:rsid w:val="000D3804"/>
    <w:rsid w:val="000E1D95"/>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1D5D"/>
    <w:rsid w:val="001650CF"/>
    <w:rsid w:val="00167E1C"/>
    <w:rsid w:val="00171BB6"/>
    <w:rsid w:val="00172B3D"/>
    <w:rsid w:val="001747E4"/>
    <w:rsid w:val="00175C9E"/>
    <w:rsid w:val="00184EED"/>
    <w:rsid w:val="00187B38"/>
    <w:rsid w:val="00187C4C"/>
    <w:rsid w:val="00197146"/>
    <w:rsid w:val="00197AFC"/>
    <w:rsid w:val="001A335B"/>
    <w:rsid w:val="001A63DB"/>
    <w:rsid w:val="001B072E"/>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317D"/>
    <w:rsid w:val="00234000"/>
    <w:rsid w:val="00242917"/>
    <w:rsid w:val="0024787E"/>
    <w:rsid w:val="00250DCD"/>
    <w:rsid w:val="00253407"/>
    <w:rsid w:val="00254185"/>
    <w:rsid w:val="002558DE"/>
    <w:rsid w:val="00264073"/>
    <w:rsid w:val="002649F9"/>
    <w:rsid w:val="0027637D"/>
    <w:rsid w:val="00276E76"/>
    <w:rsid w:val="0028141C"/>
    <w:rsid w:val="00281574"/>
    <w:rsid w:val="002843EF"/>
    <w:rsid w:val="00285862"/>
    <w:rsid w:val="002912B5"/>
    <w:rsid w:val="00292576"/>
    <w:rsid w:val="002A765A"/>
    <w:rsid w:val="002B3517"/>
    <w:rsid w:val="002B6D22"/>
    <w:rsid w:val="002B78CB"/>
    <w:rsid w:val="002D0544"/>
    <w:rsid w:val="002D4A7E"/>
    <w:rsid w:val="002E3C7D"/>
    <w:rsid w:val="002E49DC"/>
    <w:rsid w:val="002F65BD"/>
    <w:rsid w:val="003016FB"/>
    <w:rsid w:val="00305AD4"/>
    <w:rsid w:val="00306336"/>
    <w:rsid w:val="00313D2D"/>
    <w:rsid w:val="003174A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18E9"/>
    <w:rsid w:val="003E32E5"/>
    <w:rsid w:val="003E5C67"/>
    <w:rsid w:val="003E5C91"/>
    <w:rsid w:val="003F09B0"/>
    <w:rsid w:val="003F0FE3"/>
    <w:rsid w:val="003F37AC"/>
    <w:rsid w:val="004028EE"/>
    <w:rsid w:val="0041469B"/>
    <w:rsid w:val="00416661"/>
    <w:rsid w:val="00422FB4"/>
    <w:rsid w:val="00423933"/>
    <w:rsid w:val="00425289"/>
    <w:rsid w:val="004264E0"/>
    <w:rsid w:val="004269C0"/>
    <w:rsid w:val="00434E7E"/>
    <w:rsid w:val="00437AA3"/>
    <w:rsid w:val="00440251"/>
    <w:rsid w:val="00442D67"/>
    <w:rsid w:val="00445CAF"/>
    <w:rsid w:val="00447119"/>
    <w:rsid w:val="00452CEC"/>
    <w:rsid w:val="00453694"/>
    <w:rsid w:val="00461022"/>
    <w:rsid w:val="00467E32"/>
    <w:rsid w:val="004726F8"/>
    <w:rsid w:val="00472B94"/>
    <w:rsid w:val="004756D1"/>
    <w:rsid w:val="00484418"/>
    <w:rsid w:val="00484D20"/>
    <w:rsid w:val="00486FD6"/>
    <w:rsid w:val="00487643"/>
    <w:rsid w:val="00490A72"/>
    <w:rsid w:val="00496AB1"/>
    <w:rsid w:val="00496BBC"/>
    <w:rsid w:val="004A188F"/>
    <w:rsid w:val="004A2837"/>
    <w:rsid w:val="004A611B"/>
    <w:rsid w:val="004A6746"/>
    <w:rsid w:val="004B3FE3"/>
    <w:rsid w:val="004B5A06"/>
    <w:rsid w:val="004C26C6"/>
    <w:rsid w:val="004C33F8"/>
    <w:rsid w:val="004C5B41"/>
    <w:rsid w:val="004C7C27"/>
    <w:rsid w:val="004D688F"/>
    <w:rsid w:val="004D6BBE"/>
    <w:rsid w:val="004D7989"/>
    <w:rsid w:val="004E05B7"/>
    <w:rsid w:val="004E5A3B"/>
    <w:rsid w:val="00500062"/>
    <w:rsid w:val="00502F4E"/>
    <w:rsid w:val="005037CD"/>
    <w:rsid w:val="00503FB0"/>
    <w:rsid w:val="005063FD"/>
    <w:rsid w:val="005073C1"/>
    <w:rsid w:val="00507A37"/>
    <w:rsid w:val="00517A61"/>
    <w:rsid w:val="00520601"/>
    <w:rsid w:val="00525DF6"/>
    <w:rsid w:val="005278C1"/>
    <w:rsid w:val="00534C0F"/>
    <w:rsid w:val="00541038"/>
    <w:rsid w:val="00542AE1"/>
    <w:rsid w:val="00552DE3"/>
    <w:rsid w:val="00562A75"/>
    <w:rsid w:val="00573681"/>
    <w:rsid w:val="005757AE"/>
    <w:rsid w:val="0058202F"/>
    <w:rsid w:val="0058342B"/>
    <w:rsid w:val="00586E7F"/>
    <w:rsid w:val="00594228"/>
    <w:rsid w:val="005A159E"/>
    <w:rsid w:val="005A67D0"/>
    <w:rsid w:val="005B0AAF"/>
    <w:rsid w:val="005B2428"/>
    <w:rsid w:val="005B313C"/>
    <w:rsid w:val="005B51A2"/>
    <w:rsid w:val="005B5869"/>
    <w:rsid w:val="005C323B"/>
    <w:rsid w:val="005C508E"/>
    <w:rsid w:val="005F23AB"/>
    <w:rsid w:val="005F6E88"/>
    <w:rsid w:val="005F7014"/>
    <w:rsid w:val="00600B6D"/>
    <w:rsid w:val="006069AE"/>
    <w:rsid w:val="00612350"/>
    <w:rsid w:val="006142F1"/>
    <w:rsid w:val="00622984"/>
    <w:rsid w:val="00622C28"/>
    <w:rsid w:val="0062417E"/>
    <w:rsid w:val="00624E18"/>
    <w:rsid w:val="006258DC"/>
    <w:rsid w:val="00625BD2"/>
    <w:rsid w:val="00642B94"/>
    <w:rsid w:val="00643012"/>
    <w:rsid w:val="00645247"/>
    <w:rsid w:val="00646262"/>
    <w:rsid w:val="00646ED6"/>
    <w:rsid w:val="0064766F"/>
    <w:rsid w:val="00654482"/>
    <w:rsid w:val="0065463D"/>
    <w:rsid w:val="006553A8"/>
    <w:rsid w:val="00655F79"/>
    <w:rsid w:val="00672062"/>
    <w:rsid w:val="00673739"/>
    <w:rsid w:val="0068101E"/>
    <w:rsid w:val="00684D82"/>
    <w:rsid w:val="00684DA6"/>
    <w:rsid w:val="00686ED7"/>
    <w:rsid w:val="00687875"/>
    <w:rsid w:val="00694457"/>
    <w:rsid w:val="00695752"/>
    <w:rsid w:val="006A2A5B"/>
    <w:rsid w:val="006A518E"/>
    <w:rsid w:val="006B6CBE"/>
    <w:rsid w:val="006B7BC1"/>
    <w:rsid w:val="006C30D2"/>
    <w:rsid w:val="006C5955"/>
    <w:rsid w:val="006D12A0"/>
    <w:rsid w:val="006D1A19"/>
    <w:rsid w:val="006D22D2"/>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619C4"/>
    <w:rsid w:val="00763A9A"/>
    <w:rsid w:val="00763CEE"/>
    <w:rsid w:val="00766546"/>
    <w:rsid w:val="0079486A"/>
    <w:rsid w:val="007A51DB"/>
    <w:rsid w:val="007A606B"/>
    <w:rsid w:val="007A6928"/>
    <w:rsid w:val="007B1E1A"/>
    <w:rsid w:val="007B646C"/>
    <w:rsid w:val="007C1989"/>
    <w:rsid w:val="007C319D"/>
    <w:rsid w:val="007C52D5"/>
    <w:rsid w:val="007C5CDA"/>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4D9D"/>
    <w:rsid w:val="00867A90"/>
    <w:rsid w:val="0087143B"/>
    <w:rsid w:val="00871793"/>
    <w:rsid w:val="00880C0E"/>
    <w:rsid w:val="0088297A"/>
    <w:rsid w:val="00885618"/>
    <w:rsid w:val="00885FE1"/>
    <w:rsid w:val="00896C85"/>
    <w:rsid w:val="008970FF"/>
    <w:rsid w:val="008A3037"/>
    <w:rsid w:val="008A463C"/>
    <w:rsid w:val="008A7A4B"/>
    <w:rsid w:val="008B1419"/>
    <w:rsid w:val="008B1CE3"/>
    <w:rsid w:val="008B3DCC"/>
    <w:rsid w:val="008B5CAD"/>
    <w:rsid w:val="008B6AC3"/>
    <w:rsid w:val="008C4365"/>
    <w:rsid w:val="008D1107"/>
    <w:rsid w:val="008D150E"/>
    <w:rsid w:val="008D6A44"/>
    <w:rsid w:val="008D7830"/>
    <w:rsid w:val="008D7EA8"/>
    <w:rsid w:val="008E2BB4"/>
    <w:rsid w:val="008E42D9"/>
    <w:rsid w:val="008E47D0"/>
    <w:rsid w:val="008E4B6F"/>
    <w:rsid w:val="008E5E90"/>
    <w:rsid w:val="008F3A6F"/>
    <w:rsid w:val="008F74CE"/>
    <w:rsid w:val="009030D0"/>
    <w:rsid w:val="0090663B"/>
    <w:rsid w:val="00911EDC"/>
    <w:rsid w:val="009124CB"/>
    <w:rsid w:val="0092063B"/>
    <w:rsid w:val="00924D8A"/>
    <w:rsid w:val="009328E4"/>
    <w:rsid w:val="0093505B"/>
    <w:rsid w:val="00937175"/>
    <w:rsid w:val="00940B3D"/>
    <w:rsid w:val="0094358B"/>
    <w:rsid w:val="00944796"/>
    <w:rsid w:val="00946CC8"/>
    <w:rsid w:val="00950491"/>
    <w:rsid w:val="0095620C"/>
    <w:rsid w:val="0096066E"/>
    <w:rsid w:val="009619C5"/>
    <w:rsid w:val="00964BC5"/>
    <w:rsid w:val="009705DC"/>
    <w:rsid w:val="00980626"/>
    <w:rsid w:val="0099261F"/>
    <w:rsid w:val="00994203"/>
    <w:rsid w:val="009944A9"/>
    <w:rsid w:val="009A0A64"/>
    <w:rsid w:val="009B1213"/>
    <w:rsid w:val="009B1DF4"/>
    <w:rsid w:val="009B6E58"/>
    <w:rsid w:val="009C356C"/>
    <w:rsid w:val="009D6915"/>
    <w:rsid w:val="009D6A96"/>
    <w:rsid w:val="009E030B"/>
    <w:rsid w:val="009E4886"/>
    <w:rsid w:val="009E6A52"/>
    <w:rsid w:val="009F15CF"/>
    <w:rsid w:val="009F5958"/>
    <w:rsid w:val="00A05FE0"/>
    <w:rsid w:val="00A072A7"/>
    <w:rsid w:val="00A15958"/>
    <w:rsid w:val="00A17B8E"/>
    <w:rsid w:val="00A203FE"/>
    <w:rsid w:val="00A22DC4"/>
    <w:rsid w:val="00A26AAC"/>
    <w:rsid w:val="00A27F41"/>
    <w:rsid w:val="00A371D8"/>
    <w:rsid w:val="00A37EDD"/>
    <w:rsid w:val="00A4164E"/>
    <w:rsid w:val="00A42F08"/>
    <w:rsid w:val="00A4400A"/>
    <w:rsid w:val="00A45DF1"/>
    <w:rsid w:val="00A5053A"/>
    <w:rsid w:val="00A807CB"/>
    <w:rsid w:val="00A86493"/>
    <w:rsid w:val="00A91649"/>
    <w:rsid w:val="00A9367F"/>
    <w:rsid w:val="00A94E9C"/>
    <w:rsid w:val="00A953B5"/>
    <w:rsid w:val="00AA0859"/>
    <w:rsid w:val="00AA2E1D"/>
    <w:rsid w:val="00AB0432"/>
    <w:rsid w:val="00AB1CFD"/>
    <w:rsid w:val="00AB275E"/>
    <w:rsid w:val="00AB3651"/>
    <w:rsid w:val="00AB7C6F"/>
    <w:rsid w:val="00AC1250"/>
    <w:rsid w:val="00AD0E37"/>
    <w:rsid w:val="00AD35EB"/>
    <w:rsid w:val="00AE101D"/>
    <w:rsid w:val="00AF2D7C"/>
    <w:rsid w:val="00AF54BB"/>
    <w:rsid w:val="00AF6640"/>
    <w:rsid w:val="00AF69B8"/>
    <w:rsid w:val="00B04133"/>
    <w:rsid w:val="00B044B0"/>
    <w:rsid w:val="00B05E49"/>
    <w:rsid w:val="00B10A5D"/>
    <w:rsid w:val="00B11594"/>
    <w:rsid w:val="00B17BD6"/>
    <w:rsid w:val="00B17E71"/>
    <w:rsid w:val="00B2604A"/>
    <w:rsid w:val="00B329E8"/>
    <w:rsid w:val="00B3516E"/>
    <w:rsid w:val="00B36609"/>
    <w:rsid w:val="00B36725"/>
    <w:rsid w:val="00B41A26"/>
    <w:rsid w:val="00B4619A"/>
    <w:rsid w:val="00B4793F"/>
    <w:rsid w:val="00B47AE3"/>
    <w:rsid w:val="00B53FA1"/>
    <w:rsid w:val="00B61AB1"/>
    <w:rsid w:val="00B63192"/>
    <w:rsid w:val="00B65566"/>
    <w:rsid w:val="00B671A8"/>
    <w:rsid w:val="00B67D4C"/>
    <w:rsid w:val="00B73F76"/>
    <w:rsid w:val="00B779AE"/>
    <w:rsid w:val="00BA17D9"/>
    <w:rsid w:val="00BA203C"/>
    <w:rsid w:val="00BA4EAF"/>
    <w:rsid w:val="00BC005B"/>
    <w:rsid w:val="00BC3F7E"/>
    <w:rsid w:val="00BD5361"/>
    <w:rsid w:val="00BD7546"/>
    <w:rsid w:val="00BE5A51"/>
    <w:rsid w:val="00BE5E06"/>
    <w:rsid w:val="00BF01FA"/>
    <w:rsid w:val="00BF06F1"/>
    <w:rsid w:val="00BF1D28"/>
    <w:rsid w:val="00BF2C46"/>
    <w:rsid w:val="00BF5070"/>
    <w:rsid w:val="00BF596C"/>
    <w:rsid w:val="00C03B13"/>
    <w:rsid w:val="00C06904"/>
    <w:rsid w:val="00C14400"/>
    <w:rsid w:val="00C23C86"/>
    <w:rsid w:val="00C27298"/>
    <w:rsid w:val="00C272D8"/>
    <w:rsid w:val="00C31A8E"/>
    <w:rsid w:val="00C3617C"/>
    <w:rsid w:val="00C43765"/>
    <w:rsid w:val="00C44D28"/>
    <w:rsid w:val="00C453A3"/>
    <w:rsid w:val="00C514BB"/>
    <w:rsid w:val="00C51D26"/>
    <w:rsid w:val="00C5503F"/>
    <w:rsid w:val="00C6318C"/>
    <w:rsid w:val="00C64B4B"/>
    <w:rsid w:val="00C6597B"/>
    <w:rsid w:val="00C77540"/>
    <w:rsid w:val="00C8256D"/>
    <w:rsid w:val="00C82AAE"/>
    <w:rsid w:val="00C83CCC"/>
    <w:rsid w:val="00C860CE"/>
    <w:rsid w:val="00C96786"/>
    <w:rsid w:val="00CA0958"/>
    <w:rsid w:val="00CA154A"/>
    <w:rsid w:val="00CA2F40"/>
    <w:rsid w:val="00CA445B"/>
    <w:rsid w:val="00CA50B5"/>
    <w:rsid w:val="00CB0372"/>
    <w:rsid w:val="00CC005E"/>
    <w:rsid w:val="00CC77AC"/>
    <w:rsid w:val="00CD0083"/>
    <w:rsid w:val="00CD39C0"/>
    <w:rsid w:val="00CD74CC"/>
    <w:rsid w:val="00CF160D"/>
    <w:rsid w:val="00CF255F"/>
    <w:rsid w:val="00CF379A"/>
    <w:rsid w:val="00D06F8F"/>
    <w:rsid w:val="00D10A8C"/>
    <w:rsid w:val="00D11C88"/>
    <w:rsid w:val="00D1477C"/>
    <w:rsid w:val="00D175AF"/>
    <w:rsid w:val="00D207E0"/>
    <w:rsid w:val="00D20DC5"/>
    <w:rsid w:val="00D23918"/>
    <w:rsid w:val="00D24596"/>
    <w:rsid w:val="00D24757"/>
    <w:rsid w:val="00D26E16"/>
    <w:rsid w:val="00D278DC"/>
    <w:rsid w:val="00D31365"/>
    <w:rsid w:val="00D31A6D"/>
    <w:rsid w:val="00D34C15"/>
    <w:rsid w:val="00D367B6"/>
    <w:rsid w:val="00D375C3"/>
    <w:rsid w:val="00D4121F"/>
    <w:rsid w:val="00D45F4A"/>
    <w:rsid w:val="00D47998"/>
    <w:rsid w:val="00D54A75"/>
    <w:rsid w:val="00D56EFB"/>
    <w:rsid w:val="00D628CB"/>
    <w:rsid w:val="00D629B2"/>
    <w:rsid w:val="00D65BAF"/>
    <w:rsid w:val="00D911C8"/>
    <w:rsid w:val="00D97569"/>
    <w:rsid w:val="00DA6279"/>
    <w:rsid w:val="00DB025B"/>
    <w:rsid w:val="00DB1604"/>
    <w:rsid w:val="00DB6252"/>
    <w:rsid w:val="00DB67BA"/>
    <w:rsid w:val="00DB6D14"/>
    <w:rsid w:val="00DB7AF8"/>
    <w:rsid w:val="00DC2855"/>
    <w:rsid w:val="00DC7C9D"/>
    <w:rsid w:val="00DD58FB"/>
    <w:rsid w:val="00DD5C71"/>
    <w:rsid w:val="00DE2317"/>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57D7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B4F3C"/>
    <w:rsid w:val="00EC5F6E"/>
    <w:rsid w:val="00EC68D2"/>
    <w:rsid w:val="00EE682D"/>
    <w:rsid w:val="00EF60F5"/>
    <w:rsid w:val="00EF61D5"/>
    <w:rsid w:val="00F115B7"/>
    <w:rsid w:val="00F20C7C"/>
    <w:rsid w:val="00F215BA"/>
    <w:rsid w:val="00F25332"/>
    <w:rsid w:val="00F2699B"/>
    <w:rsid w:val="00F43F52"/>
    <w:rsid w:val="00F4630A"/>
    <w:rsid w:val="00F50BD9"/>
    <w:rsid w:val="00F5478D"/>
    <w:rsid w:val="00F56632"/>
    <w:rsid w:val="00F70D60"/>
    <w:rsid w:val="00F70F07"/>
    <w:rsid w:val="00F72C8F"/>
    <w:rsid w:val="00F7511C"/>
    <w:rsid w:val="00F7739E"/>
    <w:rsid w:val="00F87723"/>
    <w:rsid w:val="00F94F35"/>
    <w:rsid w:val="00FA0993"/>
    <w:rsid w:val="00FC1363"/>
    <w:rsid w:val="00FC30EE"/>
    <w:rsid w:val="00FC3433"/>
    <w:rsid w:val="00FC415C"/>
    <w:rsid w:val="00FD32F1"/>
    <w:rsid w:val="00FE7586"/>
    <w:rsid w:val="00FF0175"/>
    <w:rsid w:val="00FF068C"/>
    <w:rsid w:val="00FF256A"/>
    <w:rsid w:val="00FF4F2E"/>
    <w:rsid w:val="00FF5DE4"/>
    <w:rsid w:val="163DE5D2"/>
    <w:rsid w:val="2737D03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FBB54"/>
  <w15:chartTrackingRefBased/>
  <w15:docId w15:val="{F05950C9-C0BA-4FFF-B2D0-39087F81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octers\Bleckmann%20Belgi&#235;%20nv\SD_2021\00_PRESS\Persbericht%20-%20template%20-%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customXml/itemProps2.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4.xml><?xml version="1.0" encoding="utf-8"?>
<ds:datastoreItem xmlns:ds="http://schemas.openxmlformats.org/officeDocument/2006/customXml" ds:itemID="{0912E05A-ECE9-48D0-9989-9CD598FD2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Persbericht - template - NL</Template>
  <TotalTime>1</TotalTime>
  <Pages>2</Pages>
  <Words>719</Words>
  <Characters>3955</Characters>
  <Application>Microsoft Office Word</Application>
  <DocSecurity>0</DocSecurity>
  <Lines>32</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Docters</dc:creator>
  <cp:keywords/>
  <dc:description/>
  <cp:lastModifiedBy>Yang Mei Asscheman</cp:lastModifiedBy>
  <cp:revision>12</cp:revision>
  <dcterms:created xsi:type="dcterms:W3CDTF">2021-04-21T13:20:00Z</dcterms:created>
  <dcterms:modified xsi:type="dcterms:W3CDTF">2023-07-06T16:03:00Z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